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A18E5" w14:textId="77777777" w:rsidR="00C710A7" w:rsidRPr="004A449D" w:rsidRDefault="00C710A7" w:rsidP="00C710A7">
      <w:pPr>
        <w:spacing w:after="0" w:line="240" w:lineRule="auto"/>
        <w:jc w:val="center"/>
        <w:rPr>
          <w:b/>
          <w:sz w:val="20"/>
          <w:szCs w:val="20"/>
          <w:lang w:val="hu-HU"/>
        </w:rPr>
      </w:pPr>
      <w:r w:rsidRPr="004A449D">
        <w:rPr>
          <w:b/>
          <w:sz w:val="20"/>
          <w:szCs w:val="20"/>
          <w:lang w:val="hu-HU"/>
        </w:rPr>
        <w:t>Hozzájárulás adattovábbításhoz</w:t>
      </w:r>
    </w:p>
    <w:p w14:paraId="2AAA0772" w14:textId="77777777" w:rsidR="00C710A7" w:rsidRPr="004A449D" w:rsidRDefault="00C710A7" w:rsidP="00C710A7">
      <w:pPr>
        <w:pStyle w:val="Listaszerbekezds"/>
        <w:numPr>
          <w:ilvl w:val="0"/>
          <w:numId w:val="1"/>
        </w:numPr>
        <w:spacing w:after="0" w:line="240" w:lineRule="auto"/>
        <w:jc w:val="center"/>
        <w:rPr>
          <w:b/>
          <w:sz w:val="20"/>
          <w:szCs w:val="20"/>
          <w:lang w:val="hu-HU"/>
        </w:rPr>
      </w:pPr>
      <w:r w:rsidRPr="004A449D">
        <w:rPr>
          <w:b/>
          <w:sz w:val="20"/>
          <w:szCs w:val="20"/>
          <w:lang w:val="hu-HU"/>
        </w:rPr>
        <w:t>ún. harmadik országba</w:t>
      </w:r>
      <w:r w:rsidR="001926F4">
        <w:rPr>
          <w:rStyle w:val="Lbjegyzet-hivatkozs"/>
          <w:b/>
          <w:sz w:val="20"/>
          <w:szCs w:val="20"/>
          <w:lang w:val="hu-HU"/>
        </w:rPr>
        <w:footnoteReference w:id="1"/>
      </w:r>
      <w:r w:rsidRPr="004A449D">
        <w:rPr>
          <w:b/>
          <w:sz w:val="20"/>
          <w:szCs w:val="20"/>
          <w:lang w:val="hu-HU"/>
        </w:rPr>
        <w:t xml:space="preserve"> történő adattovábbítás esetén -</w:t>
      </w:r>
    </w:p>
    <w:p w14:paraId="57EC7CCD" w14:textId="77777777" w:rsidR="00C710A7" w:rsidRPr="004A449D" w:rsidRDefault="00C710A7" w:rsidP="00C710A7">
      <w:pPr>
        <w:spacing w:after="0" w:line="240" w:lineRule="auto"/>
        <w:jc w:val="both"/>
        <w:rPr>
          <w:sz w:val="20"/>
          <w:szCs w:val="20"/>
          <w:lang w:val="hu-HU"/>
        </w:rPr>
      </w:pPr>
    </w:p>
    <w:p w14:paraId="267C9CE4" w14:textId="77777777" w:rsidR="00C710A7" w:rsidRPr="00075886" w:rsidRDefault="00C710A7" w:rsidP="00C710A7">
      <w:pPr>
        <w:spacing w:after="0" w:line="240" w:lineRule="auto"/>
        <w:jc w:val="both"/>
        <w:rPr>
          <w:b/>
          <w:bCs/>
          <w:sz w:val="20"/>
          <w:szCs w:val="20"/>
          <w:lang w:val="hu-HU"/>
        </w:rPr>
      </w:pPr>
      <w:r w:rsidRPr="00075886">
        <w:rPr>
          <w:b/>
          <w:bCs/>
          <w:sz w:val="20"/>
          <w:szCs w:val="20"/>
          <w:lang w:val="hu-HU"/>
        </w:rPr>
        <w:t xml:space="preserve">Alulírott </w:t>
      </w:r>
    </w:p>
    <w:p w14:paraId="159B9732" w14:textId="77777777" w:rsidR="00C710A7" w:rsidRPr="004A449D" w:rsidRDefault="00AB7519" w:rsidP="00C710A7">
      <w:pPr>
        <w:spacing w:after="0" w:line="240" w:lineRule="auto"/>
        <w:jc w:val="both"/>
        <w:rPr>
          <w:sz w:val="20"/>
          <w:szCs w:val="20"/>
          <w:lang w:val="hu-HU"/>
        </w:rPr>
      </w:pPr>
      <w:r w:rsidRPr="004A449D">
        <w:rPr>
          <w:sz w:val="20"/>
          <w:szCs w:val="20"/>
          <w:lang w:val="hu-HU"/>
        </w:rPr>
        <w:t>_________________________</w:t>
      </w:r>
      <w:r w:rsidR="00C710A7" w:rsidRPr="004A449D">
        <w:rPr>
          <w:sz w:val="20"/>
          <w:szCs w:val="20"/>
          <w:lang w:val="hu-HU"/>
        </w:rPr>
        <w:t xml:space="preserve"> (név)</w:t>
      </w:r>
    </w:p>
    <w:p w14:paraId="0D040DC4" w14:textId="77777777" w:rsidR="00C710A7" w:rsidRPr="004A449D" w:rsidRDefault="00C710A7" w:rsidP="00C710A7">
      <w:pPr>
        <w:spacing w:after="0" w:line="240" w:lineRule="auto"/>
        <w:jc w:val="both"/>
        <w:rPr>
          <w:sz w:val="20"/>
          <w:szCs w:val="20"/>
          <w:lang w:val="hu-HU"/>
        </w:rPr>
      </w:pPr>
      <w:r w:rsidRPr="004A449D">
        <w:rPr>
          <w:sz w:val="20"/>
          <w:szCs w:val="20"/>
          <w:lang w:val="hu-HU"/>
        </w:rPr>
        <w:t>_________________________ (születési név)</w:t>
      </w:r>
    </w:p>
    <w:p w14:paraId="6F90DF4F" w14:textId="77777777" w:rsidR="00AB7519" w:rsidRPr="004A449D" w:rsidRDefault="00C710A7" w:rsidP="00AB7519">
      <w:pPr>
        <w:spacing w:after="0" w:line="240" w:lineRule="auto"/>
        <w:jc w:val="both"/>
        <w:rPr>
          <w:sz w:val="20"/>
          <w:szCs w:val="20"/>
          <w:lang w:val="hu-HU"/>
        </w:rPr>
      </w:pPr>
      <w:r w:rsidRPr="004A449D">
        <w:rPr>
          <w:sz w:val="20"/>
          <w:szCs w:val="20"/>
          <w:lang w:val="hu-HU"/>
        </w:rPr>
        <w:t>_________________________</w:t>
      </w:r>
      <w:r w:rsidR="00AB7519" w:rsidRPr="004A449D">
        <w:rPr>
          <w:sz w:val="20"/>
          <w:szCs w:val="20"/>
          <w:lang w:val="hu-HU"/>
        </w:rPr>
        <w:t xml:space="preserve"> (születési hely és idő)</w:t>
      </w:r>
    </w:p>
    <w:p w14:paraId="23D3C200" w14:textId="77777777" w:rsidR="00AB7519" w:rsidRPr="004A449D" w:rsidRDefault="00AB7519" w:rsidP="00AB7519">
      <w:pPr>
        <w:spacing w:after="0" w:line="240" w:lineRule="auto"/>
        <w:jc w:val="both"/>
        <w:rPr>
          <w:sz w:val="20"/>
          <w:szCs w:val="20"/>
          <w:lang w:val="hu-HU"/>
        </w:rPr>
      </w:pPr>
      <w:r w:rsidRPr="004A449D">
        <w:rPr>
          <w:sz w:val="20"/>
          <w:szCs w:val="20"/>
          <w:lang w:val="hu-HU"/>
        </w:rPr>
        <w:t>_________________________ (anyja születési neve)</w:t>
      </w:r>
    </w:p>
    <w:p w14:paraId="0DC64DD9" w14:textId="77777777" w:rsidR="00C710A7" w:rsidRPr="00075886" w:rsidRDefault="00C710A7" w:rsidP="00C710A7">
      <w:pPr>
        <w:spacing w:after="0" w:line="240" w:lineRule="auto"/>
        <w:jc w:val="both"/>
        <w:rPr>
          <w:b/>
          <w:bCs/>
          <w:sz w:val="20"/>
          <w:szCs w:val="20"/>
          <w:lang w:val="hu-HU"/>
        </w:rPr>
      </w:pPr>
      <w:r w:rsidRPr="00075886">
        <w:rPr>
          <w:b/>
          <w:bCs/>
          <w:sz w:val="20"/>
          <w:szCs w:val="20"/>
          <w:lang w:val="hu-HU"/>
        </w:rPr>
        <w:t xml:space="preserve">jelen nyilatkozat aláírásával kifejezetten hozzájárulok és felhatalmazom </w:t>
      </w:r>
    </w:p>
    <w:p w14:paraId="0BA53B20" w14:textId="1717368F" w:rsidR="00C710A7" w:rsidRPr="00075886" w:rsidRDefault="00C710A7" w:rsidP="00C710A7">
      <w:pPr>
        <w:spacing w:after="0" w:line="240" w:lineRule="auto"/>
        <w:jc w:val="both"/>
        <w:rPr>
          <w:b/>
          <w:bCs/>
          <w:sz w:val="20"/>
          <w:szCs w:val="20"/>
          <w:lang w:val="hu-HU"/>
        </w:rPr>
      </w:pPr>
      <w:r w:rsidRPr="00075886">
        <w:rPr>
          <w:b/>
          <w:bCs/>
          <w:sz w:val="20"/>
          <w:szCs w:val="20"/>
          <w:lang w:val="hu-HU"/>
        </w:rPr>
        <w:t>az Eötvös Loránd Tudományegyetem</w:t>
      </w:r>
      <w:r w:rsidR="001D273A" w:rsidRPr="00075886">
        <w:rPr>
          <w:b/>
          <w:bCs/>
          <w:sz w:val="20"/>
          <w:szCs w:val="20"/>
          <w:lang w:val="hu-HU"/>
        </w:rPr>
        <w:t xml:space="preserve"> pályázat kezelésével érintett szervezeti egységét</w:t>
      </w:r>
      <w:r w:rsidR="007B5C29">
        <w:rPr>
          <w:b/>
          <w:bCs/>
          <w:sz w:val="20"/>
          <w:szCs w:val="20"/>
          <w:lang w:val="hu-HU"/>
        </w:rPr>
        <w:t>,</w:t>
      </w:r>
    </w:p>
    <w:tbl>
      <w:tblPr>
        <w:tblW w:w="6120" w:type="dxa"/>
        <w:tblInd w:w="212" w:type="dxa"/>
        <w:tblCellMar>
          <w:left w:w="70" w:type="dxa"/>
          <w:right w:w="70" w:type="dxa"/>
        </w:tblCellMar>
        <w:tblLook w:val="04A0" w:firstRow="1" w:lastRow="0" w:firstColumn="1" w:lastColumn="0" w:noHBand="0" w:noVBand="1"/>
      </w:tblPr>
      <w:tblGrid>
        <w:gridCol w:w="3544"/>
        <w:gridCol w:w="2576"/>
      </w:tblGrid>
      <w:tr w:rsidR="00491D7B" w:rsidRPr="001D15E3" w14:paraId="51B678BF" w14:textId="77777777" w:rsidTr="00075886">
        <w:trPr>
          <w:trHeight w:val="6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84A20" w14:textId="286A8A49" w:rsidR="00491D7B" w:rsidRPr="00AF7423" w:rsidRDefault="00491D7B" w:rsidP="006F3B8C">
            <w:pPr>
              <w:rPr>
                <w:b/>
                <w:bCs/>
                <w:color w:val="000000"/>
                <w:sz w:val="20"/>
              </w:rPr>
            </w:pPr>
            <w:r>
              <w:rPr>
                <w:b/>
                <w:bCs/>
                <w:color w:val="000000"/>
                <w:sz w:val="20"/>
              </w:rPr>
              <w:t>Szervezeti egység</w:t>
            </w:r>
          </w:p>
        </w:tc>
        <w:tc>
          <w:tcPr>
            <w:tcW w:w="2576" w:type="dxa"/>
            <w:tcBorders>
              <w:top w:val="single" w:sz="4" w:space="0" w:color="auto"/>
              <w:left w:val="nil"/>
              <w:bottom w:val="single" w:sz="4" w:space="0" w:color="auto"/>
              <w:right w:val="single" w:sz="4" w:space="0" w:color="auto"/>
            </w:tcBorders>
            <w:shd w:val="clear" w:color="auto" w:fill="auto"/>
            <w:vAlign w:val="center"/>
            <w:hideMark/>
          </w:tcPr>
          <w:p w14:paraId="30D06FDD" w14:textId="5238146D" w:rsidR="00491D7B" w:rsidRPr="00AF7423" w:rsidRDefault="00491D7B" w:rsidP="006F3B8C">
            <w:pPr>
              <w:rPr>
                <w:b/>
                <w:bCs/>
                <w:color w:val="000000"/>
                <w:sz w:val="20"/>
              </w:rPr>
            </w:pPr>
            <w:r>
              <w:rPr>
                <w:b/>
                <w:bCs/>
                <w:color w:val="000000"/>
                <w:sz w:val="20"/>
              </w:rPr>
              <w:t>Cím</w:t>
            </w:r>
          </w:p>
        </w:tc>
      </w:tr>
      <w:tr w:rsidR="00491D7B" w:rsidRPr="001D15E3" w14:paraId="208B8237" w14:textId="77777777" w:rsidTr="0007588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6043290D" w14:textId="1CE72A42" w:rsidR="00491D7B" w:rsidRPr="00AF7423" w:rsidRDefault="00491D7B" w:rsidP="006F3B8C">
            <w:pPr>
              <w:rPr>
                <w:b/>
                <w:bCs/>
                <w:color w:val="000000"/>
                <w:sz w:val="20"/>
              </w:rPr>
            </w:pPr>
            <w:r w:rsidRPr="00AF7423">
              <w:rPr>
                <w:b/>
                <w:bCs/>
                <w:color w:val="000000"/>
                <w:sz w:val="20"/>
              </w:rPr>
              <w:t>Állam- és Jogtudományi Kar</w:t>
            </w:r>
            <w:r>
              <w:rPr>
                <w:b/>
                <w:bCs/>
                <w:color w:val="000000"/>
                <w:sz w:val="20"/>
              </w:rPr>
              <w:t xml:space="preserve"> – Nemzetközi Iroda</w:t>
            </w:r>
          </w:p>
        </w:tc>
        <w:tc>
          <w:tcPr>
            <w:tcW w:w="2576" w:type="dxa"/>
            <w:tcBorders>
              <w:top w:val="nil"/>
              <w:left w:val="nil"/>
              <w:bottom w:val="single" w:sz="4" w:space="0" w:color="auto"/>
              <w:right w:val="single" w:sz="4" w:space="0" w:color="auto"/>
            </w:tcBorders>
            <w:shd w:val="clear" w:color="auto" w:fill="auto"/>
            <w:noWrap/>
            <w:vAlign w:val="center"/>
            <w:hideMark/>
          </w:tcPr>
          <w:p w14:paraId="0B8AC69F" w14:textId="60298FC9" w:rsidR="00491D7B" w:rsidRPr="00AF7423" w:rsidRDefault="00491D7B" w:rsidP="006F3B8C">
            <w:pPr>
              <w:rPr>
                <w:color w:val="000000"/>
                <w:sz w:val="20"/>
              </w:rPr>
            </w:pPr>
            <w:r w:rsidRPr="00491D7B">
              <w:rPr>
                <w:color w:val="000000"/>
                <w:sz w:val="20"/>
              </w:rPr>
              <w:t>1053 Kecskeméti u. 10–12.</w:t>
            </w:r>
          </w:p>
        </w:tc>
      </w:tr>
      <w:tr w:rsidR="00491D7B" w:rsidRPr="001D15E3" w14:paraId="163A4AB7" w14:textId="77777777" w:rsidTr="00075886">
        <w:trPr>
          <w:trHeight w:val="7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0F3C64" w14:textId="026D9210" w:rsidR="00491D7B" w:rsidRPr="00AF7423" w:rsidRDefault="00491D7B" w:rsidP="006F3B8C">
            <w:pPr>
              <w:rPr>
                <w:b/>
                <w:bCs/>
                <w:color w:val="000000"/>
                <w:sz w:val="20"/>
              </w:rPr>
            </w:pPr>
            <w:r w:rsidRPr="00AF7423">
              <w:rPr>
                <w:b/>
                <w:bCs/>
                <w:color w:val="000000"/>
                <w:sz w:val="20"/>
              </w:rPr>
              <w:t>Berzsenyi Dániel Pedagógusképző Központ</w:t>
            </w:r>
            <w:r>
              <w:rPr>
                <w:b/>
                <w:bCs/>
                <w:color w:val="000000"/>
                <w:sz w:val="20"/>
              </w:rPr>
              <w:t xml:space="preserve"> - Tanulmányi Hivatal</w:t>
            </w:r>
          </w:p>
        </w:tc>
        <w:tc>
          <w:tcPr>
            <w:tcW w:w="2576" w:type="dxa"/>
            <w:tcBorders>
              <w:top w:val="nil"/>
              <w:left w:val="nil"/>
              <w:bottom w:val="single" w:sz="4" w:space="0" w:color="auto"/>
              <w:right w:val="single" w:sz="4" w:space="0" w:color="auto"/>
            </w:tcBorders>
            <w:shd w:val="clear" w:color="auto" w:fill="auto"/>
            <w:noWrap/>
            <w:vAlign w:val="center"/>
            <w:hideMark/>
          </w:tcPr>
          <w:p w14:paraId="1A8C9BF3" w14:textId="4FA61856" w:rsidR="00491D7B" w:rsidRPr="00AF7423" w:rsidRDefault="00491D7B" w:rsidP="006F3B8C">
            <w:pPr>
              <w:rPr>
                <w:color w:val="000000"/>
                <w:sz w:val="20"/>
              </w:rPr>
            </w:pPr>
            <w:r w:rsidRPr="00491D7B">
              <w:rPr>
                <w:color w:val="000000"/>
                <w:sz w:val="20"/>
              </w:rPr>
              <w:t>9700 Szombathely, Károly Gáspár tér 4</w:t>
            </w:r>
            <w:r w:rsidR="001F1E3D">
              <w:rPr>
                <w:color w:val="000000"/>
                <w:sz w:val="20"/>
              </w:rPr>
              <w:t>/A</w:t>
            </w:r>
          </w:p>
        </w:tc>
      </w:tr>
      <w:tr w:rsidR="00491D7B" w:rsidRPr="001D15E3" w14:paraId="23EE81A0" w14:textId="77777777" w:rsidTr="00075886">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550FD9C" w14:textId="606006B7" w:rsidR="00491D7B" w:rsidRPr="00AF7423" w:rsidRDefault="00491D7B" w:rsidP="006F3B8C">
            <w:pPr>
              <w:rPr>
                <w:b/>
                <w:bCs/>
                <w:color w:val="000000"/>
                <w:sz w:val="20"/>
              </w:rPr>
            </w:pPr>
            <w:r w:rsidRPr="00AF7423">
              <w:rPr>
                <w:b/>
                <w:bCs/>
                <w:color w:val="000000"/>
                <w:sz w:val="20"/>
              </w:rPr>
              <w:t>Bárczi Gusztáv Gyógypedagógiai Kar</w:t>
            </w:r>
            <w:r>
              <w:rPr>
                <w:b/>
                <w:bCs/>
                <w:color w:val="000000"/>
                <w:sz w:val="20"/>
              </w:rPr>
              <w:t xml:space="preserve"> – Nemzetközi Iroda</w:t>
            </w:r>
          </w:p>
        </w:tc>
        <w:tc>
          <w:tcPr>
            <w:tcW w:w="2576" w:type="dxa"/>
            <w:tcBorders>
              <w:top w:val="nil"/>
              <w:left w:val="nil"/>
              <w:bottom w:val="single" w:sz="4" w:space="0" w:color="auto"/>
              <w:right w:val="single" w:sz="4" w:space="0" w:color="auto"/>
            </w:tcBorders>
            <w:shd w:val="clear" w:color="auto" w:fill="auto"/>
            <w:noWrap/>
            <w:vAlign w:val="center"/>
            <w:hideMark/>
          </w:tcPr>
          <w:p w14:paraId="1F1E2D2E" w14:textId="4AFB49AA" w:rsidR="00491D7B" w:rsidRPr="00AF7423" w:rsidRDefault="00491D7B" w:rsidP="006F3B8C">
            <w:pPr>
              <w:rPr>
                <w:color w:val="000000"/>
                <w:sz w:val="20"/>
              </w:rPr>
            </w:pPr>
            <w:r w:rsidRPr="00491D7B">
              <w:rPr>
                <w:color w:val="000000"/>
                <w:sz w:val="20"/>
              </w:rPr>
              <w:t>1097 Budapest, Ecseri út 3.</w:t>
            </w:r>
          </w:p>
        </w:tc>
      </w:tr>
      <w:tr w:rsidR="00491D7B" w:rsidRPr="001D15E3" w14:paraId="0F22C40B" w14:textId="77777777" w:rsidTr="0007588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FEFAF52" w14:textId="4F3EADC2" w:rsidR="00491D7B" w:rsidRPr="00AF7423" w:rsidRDefault="00491D7B" w:rsidP="006F3B8C">
            <w:pPr>
              <w:rPr>
                <w:b/>
                <w:bCs/>
                <w:color w:val="000000"/>
                <w:sz w:val="20"/>
              </w:rPr>
            </w:pPr>
            <w:r w:rsidRPr="00AF7423">
              <w:rPr>
                <w:b/>
                <w:bCs/>
                <w:color w:val="000000"/>
                <w:sz w:val="20"/>
              </w:rPr>
              <w:t>Bölcsészettudományi Kar</w:t>
            </w:r>
            <w:r>
              <w:rPr>
                <w:b/>
                <w:bCs/>
                <w:color w:val="000000"/>
                <w:sz w:val="20"/>
              </w:rPr>
              <w:t xml:space="preserve"> – Nemzetközi Kapcsolatok Irodája</w:t>
            </w:r>
          </w:p>
        </w:tc>
        <w:tc>
          <w:tcPr>
            <w:tcW w:w="2576" w:type="dxa"/>
            <w:tcBorders>
              <w:top w:val="nil"/>
              <w:left w:val="nil"/>
              <w:bottom w:val="single" w:sz="4" w:space="0" w:color="auto"/>
              <w:right w:val="single" w:sz="4" w:space="0" w:color="auto"/>
            </w:tcBorders>
            <w:shd w:val="clear" w:color="auto" w:fill="auto"/>
            <w:noWrap/>
            <w:vAlign w:val="center"/>
            <w:hideMark/>
          </w:tcPr>
          <w:p w14:paraId="7925883F" w14:textId="045B4A01" w:rsidR="00491D7B" w:rsidRPr="00AF7423" w:rsidRDefault="00491D7B" w:rsidP="006F3B8C">
            <w:pPr>
              <w:rPr>
                <w:color w:val="000000"/>
                <w:sz w:val="20"/>
              </w:rPr>
            </w:pPr>
            <w:r w:rsidRPr="00491D7B">
              <w:rPr>
                <w:color w:val="000000"/>
                <w:sz w:val="20"/>
              </w:rPr>
              <w:t>1088 Budapest, Múzeum krt. 4/A,</w:t>
            </w:r>
          </w:p>
        </w:tc>
      </w:tr>
      <w:tr w:rsidR="00491D7B" w:rsidRPr="001D15E3" w14:paraId="3DFDE5BB" w14:textId="77777777" w:rsidTr="00075886">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43C7871A" w14:textId="4BDAED44" w:rsidR="00491D7B" w:rsidRPr="00AF7423" w:rsidRDefault="00FD0CC3" w:rsidP="006E6125">
            <w:pPr>
              <w:rPr>
                <w:b/>
                <w:bCs/>
                <w:color w:val="000000"/>
                <w:sz w:val="20"/>
              </w:rPr>
            </w:pPr>
            <w:r>
              <w:rPr>
                <w:b/>
                <w:bCs/>
                <w:color w:val="000000"/>
                <w:sz w:val="20"/>
              </w:rPr>
              <w:t>Gazdaságtudományi Kar</w:t>
            </w:r>
            <w:r w:rsidR="00491D7B">
              <w:rPr>
                <w:b/>
                <w:bCs/>
                <w:color w:val="000000"/>
                <w:sz w:val="20"/>
              </w:rPr>
              <w:t xml:space="preserve"> – </w:t>
            </w:r>
            <w:r w:rsidR="006E6125">
              <w:rPr>
                <w:b/>
                <w:bCs/>
                <w:color w:val="000000"/>
                <w:sz w:val="20"/>
              </w:rPr>
              <w:t>Dékáni Hivatal</w:t>
            </w:r>
            <w:bookmarkStart w:id="0" w:name="_GoBack"/>
            <w:bookmarkEnd w:id="0"/>
          </w:p>
        </w:tc>
        <w:tc>
          <w:tcPr>
            <w:tcW w:w="2576" w:type="dxa"/>
            <w:tcBorders>
              <w:top w:val="nil"/>
              <w:left w:val="nil"/>
              <w:bottom w:val="single" w:sz="4" w:space="0" w:color="auto"/>
              <w:right w:val="single" w:sz="4" w:space="0" w:color="auto"/>
            </w:tcBorders>
            <w:shd w:val="clear" w:color="auto" w:fill="auto"/>
            <w:vAlign w:val="center"/>
            <w:hideMark/>
          </w:tcPr>
          <w:p w14:paraId="5896D79F" w14:textId="0AAB3329" w:rsidR="00491D7B" w:rsidRPr="00AF7423" w:rsidRDefault="001F1E3D" w:rsidP="006F3B8C">
            <w:pPr>
              <w:rPr>
                <w:color w:val="000000"/>
                <w:sz w:val="20"/>
              </w:rPr>
            </w:pPr>
            <w:r w:rsidRPr="001F1E3D">
              <w:rPr>
                <w:color w:val="000000"/>
                <w:sz w:val="20"/>
              </w:rPr>
              <w:t>1088 Budapest, Rákóczi út 7.</w:t>
            </w:r>
          </w:p>
        </w:tc>
      </w:tr>
      <w:tr w:rsidR="00491D7B" w:rsidRPr="001D15E3" w14:paraId="2F42B4DF" w14:textId="77777777" w:rsidTr="0007588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062FB1E" w14:textId="79790D84" w:rsidR="00491D7B" w:rsidRPr="00AF7423" w:rsidRDefault="00491D7B" w:rsidP="006F3B8C">
            <w:pPr>
              <w:rPr>
                <w:b/>
                <w:bCs/>
                <w:color w:val="000000"/>
                <w:sz w:val="20"/>
              </w:rPr>
            </w:pPr>
            <w:r w:rsidRPr="00AF7423">
              <w:rPr>
                <w:b/>
                <w:bCs/>
                <w:color w:val="000000"/>
                <w:sz w:val="20"/>
              </w:rPr>
              <w:t>Informatikai Kar</w:t>
            </w:r>
            <w:r w:rsidR="001F1E3D">
              <w:rPr>
                <w:b/>
                <w:bCs/>
                <w:color w:val="000000"/>
                <w:sz w:val="20"/>
              </w:rPr>
              <w:t xml:space="preserve"> - </w:t>
            </w:r>
            <w:r w:rsidR="001F1E3D" w:rsidRPr="00075886">
              <w:rPr>
                <w:b/>
                <w:bCs/>
                <w:color w:val="000000"/>
                <w:sz w:val="20"/>
              </w:rPr>
              <w:t>Tudományos és Nemzetközi Kapcsolatok Csoportja</w:t>
            </w:r>
          </w:p>
        </w:tc>
        <w:tc>
          <w:tcPr>
            <w:tcW w:w="2576" w:type="dxa"/>
            <w:tcBorders>
              <w:top w:val="nil"/>
              <w:left w:val="nil"/>
              <w:bottom w:val="single" w:sz="4" w:space="0" w:color="auto"/>
              <w:right w:val="single" w:sz="4" w:space="0" w:color="auto"/>
            </w:tcBorders>
            <w:shd w:val="clear" w:color="auto" w:fill="auto"/>
            <w:noWrap/>
            <w:vAlign w:val="center"/>
            <w:hideMark/>
          </w:tcPr>
          <w:p w14:paraId="004892FB" w14:textId="0715A132" w:rsidR="00491D7B" w:rsidRPr="00AF7423" w:rsidRDefault="001F1E3D" w:rsidP="006F3B8C">
            <w:pPr>
              <w:rPr>
                <w:color w:val="000000"/>
                <w:sz w:val="20"/>
              </w:rPr>
            </w:pPr>
            <w:r w:rsidRPr="001F1E3D">
              <w:rPr>
                <w:color w:val="000000"/>
                <w:sz w:val="20"/>
              </w:rPr>
              <w:t>1117 Budapest, Pázmány Péter sétány 1/A</w:t>
            </w:r>
          </w:p>
        </w:tc>
      </w:tr>
      <w:tr w:rsidR="00491D7B" w:rsidRPr="001D15E3" w14:paraId="5D13E814" w14:textId="77777777" w:rsidTr="0007588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D21972B" w14:textId="5C345BA0" w:rsidR="00491D7B" w:rsidRPr="00AF7423" w:rsidRDefault="00491D7B" w:rsidP="006F3B8C">
            <w:pPr>
              <w:rPr>
                <w:b/>
                <w:bCs/>
                <w:color w:val="000000"/>
                <w:sz w:val="20"/>
              </w:rPr>
            </w:pPr>
            <w:r w:rsidRPr="00AF7423">
              <w:rPr>
                <w:b/>
                <w:bCs/>
                <w:color w:val="000000"/>
                <w:sz w:val="20"/>
              </w:rPr>
              <w:t>Pedagógiai és Pszichológiai Kar</w:t>
            </w:r>
            <w:r w:rsidR="001F1E3D">
              <w:rPr>
                <w:b/>
                <w:bCs/>
                <w:color w:val="000000"/>
                <w:sz w:val="20"/>
              </w:rPr>
              <w:t xml:space="preserve"> - </w:t>
            </w:r>
            <w:r w:rsidR="001F1E3D" w:rsidRPr="001F1E3D">
              <w:rPr>
                <w:b/>
                <w:bCs/>
                <w:color w:val="000000"/>
                <w:sz w:val="20"/>
              </w:rPr>
              <w:t>Nemzetközi Iroda</w:t>
            </w:r>
          </w:p>
        </w:tc>
        <w:tc>
          <w:tcPr>
            <w:tcW w:w="2576" w:type="dxa"/>
            <w:tcBorders>
              <w:top w:val="nil"/>
              <w:left w:val="nil"/>
              <w:bottom w:val="single" w:sz="4" w:space="0" w:color="auto"/>
              <w:right w:val="single" w:sz="4" w:space="0" w:color="auto"/>
            </w:tcBorders>
            <w:shd w:val="clear" w:color="auto" w:fill="auto"/>
            <w:noWrap/>
            <w:vAlign w:val="center"/>
            <w:hideMark/>
          </w:tcPr>
          <w:p w14:paraId="7CB12362" w14:textId="1829CA95" w:rsidR="00491D7B" w:rsidRPr="00AF7423" w:rsidRDefault="001F1E3D" w:rsidP="006F3B8C">
            <w:pPr>
              <w:rPr>
                <w:color w:val="000000"/>
                <w:sz w:val="20"/>
              </w:rPr>
            </w:pPr>
            <w:r w:rsidRPr="001F1E3D">
              <w:rPr>
                <w:color w:val="000000"/>
                <w:sz w:val="20"/>
              </w:rPr>
              <w:t>1075 Budapest, Kazinczy u. 23-27.</w:t>
            </w:r>
          </w:p>
        </w:tc>
      </w:tr>
      <w:tr w:rsidR="00491D7B" w:rsidRPr="001D15E3" w14:paraId="1BFBBACF" w14:textId="77777777" w:rsidTr="0007588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FBB3376" w14:textId="6DE6FAC1" w:rsidR="00491D7B" w:rsidRPr="00AF7423" w:rsidRDefault="00491D7B" w:rsidP="006F3B8C">
            <w:pPr>
              <w:rPr>
                <w:b/>
                <w:bCs/>
                <w:color w:val="000000"/>
                <w:sz w:val="20"/>
              </w:rPr>
            </w:pPr>
            <w:r w:rsidRPr="00AF7423">
              <w:rPr>
                <w:b/>
                <w:bCs/>
                <w:color w:val="000000"/>
                <w:sz w:val="20"/>
              </w:rPr>
              <w:t>Társadalomtudományi Kar</w:t>
            </w:r>
            <w:r w:rsidR="001F1E3D">
              <w:rPr>
                <w:b/>
                <w:bCs/>
                <w:color w:val="000000"/>
                <w:sz w:val="20"/>
              </w:rPr>
              <w:t xml:space="preserve"> – Nemzetközi Iroda</w:t>
            </w:r>
          </w:p>
        </w:tc>
        <w:tc>
          <w:tcPr>
            <w:tcW w:w="2576" w:type="dxa"/>
            <w:tcBorders>
              <w:top w:val="nil"/>
              <w:left w:val="nil"/>
              <w:bottom w:val="single" w:sz="4" w:space="0" w:color="auto"/>
              <w:right w:val="single" w:sz="4" w:space="0" w:color="auto"/>
            </w:tcBorders>
            <w:shd w:val="clear" w:color="auto" w:fill="auto"/>
            <w:noWrap/>
            <w:vAlign w:val="center"/>
          </w:tcPr>
          <w:p w14:paraId="2BB21ACC" w14:textId="4655477C" w:rsidR="00491D7B" w:rsidRPr="00AF7423" w:rsidRDefault="001F1E3D" w:rsidP="006F3B8C">
            <w:pPr>
              <w:rPr>
                <w:color w:val="000000"/>
                <w:sz w:val="20"/>
              </w:rPr>
            </w:pPr>
            <w:r w:rsidRPr="001F1E3D">
              <w:rPr>
                <w:color w:val="000000"/>
                <w:sz w:val="20"/>
              </w:rPr>
              <w:t>1117 Budapest, Pázmány Péter sétány 1/A</w:t>
            </w:r>
          </w:p>
        </w:tc>
      </w:tr>
      <w:tr w:rsidR="00491D7B" w:rsidRPr="001D15E3" w14:paraId="2A01B7C8" w14:textId="77777777" w:rsidTr="0007588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33A5026" w14:textId="34429146" w:rsidR="00491D7B" w:rsidRPr="00075886" w:rsidRDefault="00491D7B" w:rsidP="006F3B8C">
            <w:pPr>
              <w:rPr>
                <w:b/>
                <w:bCs/>
                <w:color w:val="000000"/>
                <w:sz w:val="20"/>
                <w:lang w:val="hu-HU"/>
              </w:rPr>
            </w:pPr>
            <w:r w:rsidRPr="00AF7423">
              <w:rPr>
                <w:b/>
                <w:bCs/>
                <w:color w:val="000000"/>
                <w:sz w:val="20"/>
              </w:rPr>
              <w:t>Tanító- és Óvóképző Kar</w:t>
            </w:r>
            <w:r w:rsidR="001F1E3D">
              <w:rPr>
                <w:b/>
                <w:bCs/>
                <w:color w:val="000000"/>
                <w:sz w:val="20"/>
              </w:rPr>
              <w:t xml:space="preserve"> – </w:t>
            </w:r>
            <w:r w:rsidR="001F1E3D">
              <w:rPr>
                <w:b/>
                <w:bCs/>
                <w:color w:val="000000"/>
                <w:sz w:val="20"/>
                <w:lang w:val="hu-HU"/>
              </w:rPr>
              <w:t>Pályázatok és Nemzetközi Kapcsolatok Irodája</w:t>
            </w:r>
          </w:p>
        </w:tc>
        <w:tc>
          <w:tcPr>
            <w:tcW w:w="2576" w:type="dxa"/>
            <w:tcBorders>
              <w:top w:val="nil"/>
              <w:left w:val="nil"/>
              <w:bottom w:val="single" w:sz="4" w:space="0" w:color="auto"/>
              <w:right w:val="single" w:sz="4" w:space="0" w:color="auto"/>
            </w:tcBorders>
            <w:shd w:val="clear" w:color="auto" w:fill="auto"/>
            <w:noWrap/>
            <w:vAlign w:val="center"/>
            <w:hideMark/>
          </w:tcPr>
          <w:p w14:paraId="0F217715" w14:textId="75ED45DF" w:rsidR="00491D7B" w:rsidRPr="00AF7423" w:rsidRDefault="001F1E3D" w:rsidP="006F3B8C">
            <w:pPr>
              <w:rPr>
                <w:color w:val="000000"/>
                <w:sz w:val="20"/>
              </w:rPr>
            </w:pPr>
            <w:r w:rsidRPr="001F1E3D">
              <w:rPr>
                <w:color w:val="000000"/>
                <w:sz w:val="20"/>
              </w:rPr>
              <w:t>1126 Budapest, Kiss János altb. u. 40.</w:t>
            </w:r>
          </w:p>
        </w:tc>
      </w:tr>
      <w:tr w:rsidR="00491D7B" w:rsidRPr="001D15E3" w14:paraId="2DBBFFFC" w14:textId="77777777" w:rsidTr="00075886">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EF44AE0" w14:textId="722D43E2" w:rsidR="00491D7B" w:rsidRPr="00AF7423" w:rsidRDefault="00491D7B" w:rsidP="006F3B8C">
            <w:pPr>
              <w:rPr>
                <w:b/>
                <w:bCs/>
                <w:color w:val="000000"/>
                <w:sz w:val="20"/>
              </w:rPr>
            </w:pPr>
            <w:r w:rsidRPr="00AF7423">
              <w:rPr>
                <w:b/>
                <w:bCs/>
                <w:color w:val="000000"/>
                <w:sz w:val="20"/>
              </w:rPr>
              <w:t>Természettudományi Kar</w:t>
            </w:r>
            <w:r w:rsidR="001F1E3D">
              <w:rPr>
                <w:b/>
                <w:bCs/>
                <w:color w:val="000000"/>
                <w:sz w:val="20"/>
              </w:rPr>
              <w:t xml:space="preserve"> - </w:t>
            </w:r>
            <w:r w:rsidR="001F1E3D" w:rsidRPr="001F1E3D">
              <w:rPr>
                <w:b/>
                <w:bCs/>
                <w:color w:val="000000"/>
                <w:sz w:val="20"/>
              </w:rPr>
              <w:t>Doktori, Habilitációs és Nemzetközi Ügyek Csoportja</w:t>
            </w:r>
          </w:p>
        </w:tc>
        <w:tc>
          <w:tcPr>
            <w:tcW w:w="2576" w:type="dxa"/>
            <w:tcBorders>
              <w:top w:val="nil"/>
              <w:left w:val="nil"/>
              <w:bottom w:val="single" w:sz="4" w:space="0" w:color="auto"/>
              <w:right w:val="single" w:sz="4" w:space="0" w:color="auto"/>
            </w:tcBorders>
            <w:shd w:val="clear" w:color="auto" w:fill="auto"/>
            <w:noWrap/>
            <w:vAlign w:val="center"/>
            <w:hideMark/>
          </w:tcPr>
          <w:p w14:paraId="1CE93756" w14:textId="39C560EC" w:rsidR="00491D7B" w:rsidRPr="00AF7423" w:rsidRDefault="001F1E3D" w:rsidP="006F3B8C">
            <w:pPr>
              <w:rPr>
                <w:color w:val="000000"/>
                <w:sz w:val="20"/>
              </w:rPr>
            </w:pPr>
            <w:r w:rsidRPr="001F1E3D">
              <w:rPr>
                <w:color w:val="000000"/>
                <w:sz w:val="20"/>
              </w:rPr>
              <w:t>1117 Budapest, Pázmány Péter sétány 1/A</w:t>
            </w:r>
          </w:p>
        </w:tc>
      </w:tr>
    </w:tbl>
    <w:p w14:paraId="2E632B52" w14:textId="7B26B5BE" w:rsidR="002F623A" w:rsidRPr="007B5C29" w:rsidRDefault="00075886" w:rsidP="00C710A7">
      <w:pPr>
        <w:spacing w:after="0" w:line="240" w:lineRule="auto"/>
        <w:jc w:val="both"/>
        <w:rPr>
          <w:b/>
          <w:bCs/>
          <w:sz w:val="20"/>
          <w:szCs w:val="20"/>
          <w:lang w:val="hu-HU"/>
        </w:rPr>
      </w:pPr>
      <w:r>
        <w:rPr>
          <w:b/>
          <w:bCs/>
          <w:sz w:val="20"/>
          <w:szCs w:val="20"/>
          <w:lang w:val="hu-HU"/>
        </w:rPr>
        <w:br/>
      </w:r>
      <w:r>
        <w:rPr>
          <w:b/>
          <w:bCs/>
          <w:sz w:val="20"/>
          <w:szCs w:val="20"/>
          <w:lang w:val="hu-HU"/>
        </w:rPr>
        <w:br/>
      </w:r>
      <w:r>
        <w:rPr>
          <w:b/>
          <w:bCs/>
          <w:sz w:val="20"/>
          <w:szCs w:val="20"/>
          <w:lang w:val="hu-HU"/>
        </w:rPr>
        <w:br/>
      </w:r>
      <w:r>
        <w:rPr>
          <w:b/>
          <w:bCs/>
          <w:sz w:val="20"/>
          <w:szCs w:val="20"/>
          <w:lang w:val="hu-HU"/>
        </w:rPr>
        <w:br/>
      </w:r>
      <w:r w:rsidR="007B5C29">
        <w:rPr>
          <w:b/>
          <w:bCs/>
          <w:sz w:val="20"/>
          <w:szCs w:val="20"/>
          <w:lang w:val="hu-HU"/>
        </w:rPr>
        <w:lastRenderedPageBreak/>
        <w:t xml:space="preserve">hogy </w:t>
      </w:r>
      <w:r w:rsidR="00FF229A" w:rsidRPr="007B5C29">
        <w:rPr>
          <w:b/>
          <w:bCs/>
          <w:sz w:val="20"/>
          <w:szCs w:val="20"/>
          <w:lang w:val="hu-HU"/>
        </w:rPr>
        <w:t>az adatk</w:t>
      </w:r>
      <w:r w:rsidR="002F623A" w:rsidRPr="007B5C29">
        <w:rPr>
          <w:b/>
          <w:bCs/>
          <w:sz w:val="20"/>
          <w:szCs w:val="20"/>
          <w:lang w:val="hu-HU"/>
        </w:rPr>
        <w:t xml:space="preserve">ezelési </w:t>
      </w:r>
      <w:r w:rsidR="00FF229A" w:rsidRPr="007B5C29">
        <w:rPr>
          <w:b/>
          <w:bCs/>
          <w:sz w:val="20"/>
          <w:szCs w:val="20"/>
          <w:lang w:val="hu-HU"/>
        </w:rPr>
        <w:t>tájékoztatóban megjelöltek szerint, a</w:t>
      </w:r>
      <w:r w:rsidR="001D273A" w:rsidRPr="007B5C29">
        <w:rPr>
          <w:b/>
          <w:bCs/>
          <w:sz w:val="20"/>
          <w:szCs w:val="20"/>
          <w:lang w:val="hu-HU"/>
        </w:rPr>
        <w:t>z Erasmus+ ösztöndíjra</w:t>
      </w:r>
      <w:r w:rsidR="00FF229A" w:rsidRPr="007B5C29">
        <w:rPr>
          <w:b/>
          <w:bCs/>
          <w:sz w:val="20"/>
          <w:szCs w:val="20"/>
          <w:lang w:val="hu-HU"/>
        </w:rPr>
        <w:t xml:space="preserve"> pályázáskor megadott adataim</w:t>
      </w:r>
      <w:r w:rsidRPr="007B5C29">
        <w:rPr>
          <w:b/>
          <w:bCs/>
          <w:sz w:val="20"/>
          <w:szCs w:val="20"/>
          <w:lang w:val="hu-HU"/>
        </w:rPr>
        <w:br/>
      </w:r>
    </w:p>
    <w:p w14:paraId="003A16D1" w14:textId="77777777" w:rsidR="00C710A7" w:rsidRPr="004A449D" w:rsidRDefault="00C710A7" w:rsidP="00C710A7">
      <w:pPr>
        <w:spacing w:after="0" w:line="240" w:lineRule="auto"/>
        <w:jc w:val="both"/>
        <w:rPr>
          <w:sz w:val="20"/>
          <w:szCs w:val="20"/>
          <w:lang w:val="hu-HU"/>
        </w:rPr>
      </w:pPr>
      <w:r w:rsidRPr="00075886">
        <w:rPr>
          <w:b/>
          <w:bCs/>
          <w:sz w:val="20"/>
          <w:szCs w:val="20"/>
          <w:lang w:val="hu-HU"/>
        </w:rPr>
        <w:t>a következő szervezet /személy részére</w:t>
      </w:r>
      <w:r w:rsidR="00AB7519" w:rsidRPr="00075886">
        <w:rPr>
          <w:b/>
          <w:bCs/>
          <w:sz w:val="20"/>
          <w:szCs w:val="20"/>
          <w:lang w:val="hu-HU"/>
        </w:rPr>
        <w:t>,</w:t>
      </w:r>
      <w:r w:rsidR="0035620C" w:rsidRPr="00075886">
        <w:rPr>
          <w:b/>
          <w:bCs/>
          <w:sz w:val="20"/>
          <w:szCs w:val="20"/>
          <w:lang w:val="hu-HU"/>
        </w:rPr>
        <w:t xml:space="preserve"> mint</w:t>
      </w:r>
      <w:r w:rsidRPr="00075886">
        <w:rPr>
          <w:b/>
          <w:bCs/>
          <w:sz w:val="20"/>
          <w:szCs w:val="20"/>
          <w:lang w:val="hu-HU"/>
        </w:rPr>
        <w:t xml:space="preserve"> a GDPR értelmében vett alábbi ún. harmadik országba</w:t>
      </w:r>
      <w:r w:rsidRPr="004A449D">
        <w:rPr>
          <w:sz w:val="20"/>
          <w:szCs w:val="20"/>
          <w:lang w:val="hu-HU"/>
        </w:rPr>
        <w:t xml:space="preserve">: </w:t>
      </w:r>
    </w:p>
    <w:p w14:paraId="4F8A069F" w14:textId="79302957" w:rsidR="00C710A7" w:rsidRPr="00075886" w:rsidRDefault="00C710A7"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w:t>
      </w:r>
      <w:r w:rsidR="00AB7519" w:rsidRPr="00075886">
        <w:rPr>
          <w:sz w:val="20"/>
          <w:szCs w:val="20"/>
          <w:lang w:val="hu-HU"/>
        </w:rPr>
        <w:t xml:space="preserve"> megnevezése</w:t>
      </w:r>
      <w:r w:rsidRPr="00075886">
        <w:rPr>
          <w:sz w:val="20"/>
          <w:szCs w:val="20"/>
          <w:lang w:val="hu-HU"/>
        </w:rPr>
        <w:t>)</w:t>
      </w:r>
    </w:p>
    <w:p w14:paraId="7D2CF287" w14:textId="3AB8FC69" w:rsidR="00C710A7" w:rsidRPr="004A449D" w:rsidRDefault="00C710A7"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40611B6E" w14:textId="1F5E5DA7" w:rsidR="00C710A7" w:rsidRDefault="00C710A7" w:rsidP="00075886">
      <w:pPr>
        <w:spacing w:after="0" w:line="240" w:lineRule="auto"/>
        <w:ind w:left="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023B82EC" w14:textId="401A5480" w:rsidR="001A05A4" w:rsidRDefault="001A05A4" w:rsidP="00C710A7">
      <w:pPr>
        <w:spacing w:after="0" w:line="240" w:lineRule="auto"/>
        <w:jc w:val="both"/>
        <w:rPr>
          <w:sz w:val="20"/>
          <w:szCs w:val="20"/>
          <w:lang w:val="hu-HU"/>
        </w:rPr>
      </w:pPr>
    </w:p>
    <w:p w14:paraId="1E413DF4" w14:textId="4DEDDA92" w:rsidR="001A05A4" w:rsidRPr="00075886" w:rsidRDefault="001A05A4"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 megnevezése)</w:t>
      </w:r>
    </w:p>
    <w:p w14:paraId="47F28DB6" w14:textId="77777777" w:rsidR="001A05A4" w:rsidRPr="004A449D"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3F335150" w14:textId="76F97E16" w:rsidR="001A05A4"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5C6710B2" w14:textId="78F85C7F" w:rsidR="001A05A4" w:rsidRDefault="001A05A4" w:rsidP="001A05A4">
      <w:pPr>
        <w:spacing w:after="0" w:line="240" w:lineRule="auto"/>
        <w:jc w:val="both"/>
        <w:rPr>
          <w:sz w:val="20"/>
          <w:szCs w:val="20"/>
          <w:lang w:val="hu-HU"/>
        </w:rPr>
      </w:pPr>
    </w:p>
    <w:p w14:paraId="2DEDCC90" w14:textId="032DD945" w:rsidR="001A05A4" w:rsidRPr="00075886" w:rsidRDefault="001A05A4" w:rsidP="00075886">
      <w:pPr>
        <w:pStyle w:val="Listaszerbekezds"/>
        <w:numPr>
          <w:ilvl w:val="0"/>
          <w:numId w:val="10"/>
        </w:numPr>
        <w:spacing w:after="0" w:line="240" w:lineRule="auto"/>
        <w:jc w:val="both"/>
        <w:rPr>
          <w:sz w:val="20"/>
          <w:szCs w:val="20"/>
          <w:lang w:val="hu-HU"/>
        </w:rPr>
      </w:pPr>
      <w:r w:rsidRPr="00075886">
        <w:rPr>
          <w:sz w:val="20"/>
          <w:szCs w:val="20"/>
          <w:highlight w:val="lightGray"/>
          <w:lang w:val="hu-HU"/>
        </w:rPr>
        <w:t>_____________________________</w:t>
      </w:r>
      <w:r w:rsidRPr="00075886">
        <w:rPr>
          <w:sz w:val="20"/>
          <w:szCs w:val="20"/>
          <w:lang w:val="hu-HU"/>
        </w:rPr>
        <w:t xml:space="preserve"> (szervezet megnevezése)</w:t>
      </w:r>
    </w:p>
    <w:p w14:paraId="16CD8429" w14:textId="77777777" w:rsidR="001A05A4" w:rsidRPr="004A449D" w:rsidRDefault="001A05A4" w:rsidP="00075886">
      <w:pPr>
        <w:spacing w:after="0" w:line="240" w:lineRule="auto"/>
        <w:ind w:left="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(cím)</w:t>
      </w:r>
    </w:p>
    <w:p w14:paraId="6553D62F" w14:textId="77777777" w:rsidR="001A05A4" w:rsidRDefault="001A05A4" w:rsidP="00075886">
      <w:pPr>
        <w:spacing w:after="0" w:line="240" w:lineRule="auto"/>
        <w:ind w:firstLine="720"/>
        <w:jc w:val="both"/>
        <w:rPr>
          <w:sz w:val="20"/>
          <w:szCs w:val="20"/>
          <w:lang w:val="hu-HU"/>
        </w:rPr>
      </w:pPr>
      <w:r w:rsidRPr="004A449D">
        <w:rPr>
          <w:sz w:val="20"/>
          <w:szCs w:val="20"/>
          <w:highlight w:val="lightGray"/>
          <w:lang w:val="hu-HU"/>
        </w:rPr>
        <w:t>_____________________________</w:t>
      </w:r>
      <w:r w:rsidRPr="004A449D">
        <w:rPr>
          <w:sz w:val="20"/>
          <w:szCs w:val="20"/>
          <w:lang w:val="hu-HU"/>
        </w:rPr>
        <w:t xml:space="preserve"> (ország)</w:t>
      </w:r>
    </w:p>
    <w:p w14:paraId="740C2344" w14:textId="4927ACBB" w:rsidR="00C710A7" w:rsidRPr="00075886" w:rsidRDefault="007B5C29" w:rsidP="007B5C29">
      <w:pPr>
        <w:pStyle w:val="doc-ti"/>
        <w:spacing w:before="0" w:beforeAutospacing="0" w:after="0" w:afterAutospacing="0"/>
        <w:rPr>
          <w:rFonts w:asciiTheme="minorHAnsi" w:hAnsiTheme="minorHAnsi"/>
          <w:b/>
          <w:bCs/>
          <w:sz w:val="20"/>
          <w:szCs w:val="20"/>
          <w:lang w:val="hu-HU"/>
        </w:rPr>
      </w:pPr>
      <w:r>
        <w:rPr>
          <w:rFonts w:asciiTheme="minorHAnsi" w:hAnsiTheme="minorHAnsi"/>
          <w:b/>
          <w:bCs/>
          <w:sz w:val="20"/>
          <w:szCs w:val="20"/>
          <w:lang w:val="hu-HU"/>
        </w:rPr>
        <w:br/>
      </w:r>
      <w:r w:rsidR="00FF229A" w:rsidRPr="007B5C29">
        <w:rPr>
          <w:rFonts w:asciiTheme="minorHAnsi" w:hAnsiTheme="minorHAnsi"/>
          <w:b/>
          <w:bCs/>
          <w:sz w:val="20"/>
          <w:szCs w:val="20"/>
          <w:lang w:val="hu-HU"/>
        </w:rPr>
        <w:t>sikeres pályázat esetén nominálási céllal</w:t>
      </w:r>
      <w:r w:rsidR="002F623A" w:rsidRPr="007B5C29">
        <w:rPr>
          <w:rFonts w:asciiTheme="minorHAnsi" w:hAnsiTheme="minorHAnsi"/>
          <w:b/>
          <w:bCs/>
          <w:sz w:val="20"/>
          <w:szCs w:val="20"/>
          <w:lang w:val="hu-HU"/>
        </w:rPr>
        <w:t xml:space="preserve"> </w:t>
      </w:r>
      <w:r w:rsidR="00C710A7" w:rsidRPr="00075886">
        <w:rPr>
          <w:rFonts w:asciiTheme="minorHAnsi" w:hAnsiTheme="minorHAnsi"/>
          <w:b/>
          <w:bCs/>
          <w:sz w:val="20"/>
          <w:szCs w:val="20"/>
          <w:lang w:val="hu-HU"/>
        </w:rPr>
        <w:t>továbbítsa.</w:t>
      </w:r>
    </w:p>
    <w:p w14:paraId="10B1DACC" w14:textId="77777777" w:rsidR="00A91717" w:rsidRDefault="00A91717" w:rsidP="00A91717">
      <w:pPr>
        <w:pStyle w:val="doc-ti"/>
        <w:spacing w:before="240" w:beforeAutospacing="0" w:after="120" w:afterAutospacing="0"/>
        <w:contextualSpacing/>
        <w:jc w:val="both"/>
        <w:rPr>
          <w:rFonts w:asciiTheme="minorHAnsi" w:hAnsiTheme="minorHAnsi"/>
          <w:sz w:val="20"/>
          <w:szCs w:val="20"/>
          <w:lang w:val="hu-HU"/>
        </w:rPr>
      </w:pPr>
    </w:p>
    <w:p w14:paraId="12237797" w14:textId="77777777" w:rsidR="00C710A7" w:rsidRPr="004A449D" w:rsidRDefault="00C710A7" w:rsidP="00A91717">
      <w:pPr>
        <w:pStyle w:val="doc-ti"/>
        <w:spacing w:before="240" w:beforeAutospacing="0" w:after="120" w:afterAutospacing="0"/>
        <w:contextualSpacing/>
        <w:jc w:val="both"/>
        <w:rPr>
          <w:rFonts w:asciiTheme="minorHAnsi" w:hAnsiTheme="minorHAnsi"/>
          <w:sz w:val="20"/>
          <w:szCs w:val="20"/>
          <w:lang w:val="hu-HU"/>
        </w:rPr>
      </w:pPr>
      <w:r w:rsidRPr="004A449D">
        <w:rPr>
          <w:rFonts w:asciiTheme="minorHAnsi" w:hAnsiTheme="minorHAnsi"/>
          <w:sz w:val="20"/>
          <w:szCs w:val="20"/>
          <w:lang w:val="hu-HU"/>
        </w:rPr>
        <w:t>Jelen nyilatkozatom, kifejezett kérésem annak ismeretében tettem meg, hogy a harmadik országokba történő adattovábbításról az</w:t>
      </w:r>
      <w:r w:rsidRPr="004A449D">
        <w:rPr>
          <w:rFonts w:asciiTheme="minorHAnsi" w:hAnsiTheme="minorHAnsi"/>
          <w:b/>
          <w:bCs/>
          <w:sz w:val="20"/>
          <w:szCs w:val="20"/>
          <w:lang w:val="hu-HU"/>
        </w:rPr>
        <w:t xml:space="preserve"> </w:t>
      </w:r>
      <w:r w:rsidRPr="004A449D">
        <w:rPr>
          <w:rFonts w:asciiTheme="minorHAnsi" w:hAnsiTheme="minorHAnsi"/>
          <w:bCs/>
          <w:sz w:val="20"/>
          <w:szCs w:val="20"/>
          <w:lang w:val="hu-HU"/>
        </w:rPr>
        <w:t>EURÓPAI PARLAMENT ÉS A TANÁCS (EU) 2016/679 RENDELETE (2016. április 27.)</w:t>
      </w:r>
      <w:r w:rsidR="00AB7519" w:rsidRPr="004A449D">
        <w:rPr>
          <w:rFonts w:asciiTheme="minorHAnsi" w:hAnsiTheme="minorHAnsi"/>
          <w:bCs/>
          <w:sz w:val="20"/>
          <w:szCs w:val="20"/>
          <w:lang w:val="hu-HU"/>
        </w:rPr>
        <w:t xml:space="preserve"> </w:t>
      </w:r>
      <w:r w:rsidRPr="004A449D">
        <w:rPr>
          <w:rFonts w:asciiTheme="minorHAnsi" w:hAnsiTheme="minorHAnsi"/>
          <w:bCs/>
          <w:sz w:val="20"/>
          <w:szCs w:val="20"/>
          <w:lang w:val="hu-HU"/>
        </w:rPr>
        <w:t>a természetes személyeknek a személyes adatok kezelése tekintetében történő védelméről és az ilyen adatok szabad áramlásáról, valamint a 95/46/EK rendelet hatályon kívül helyezéséről (általános adatvédelmi rendelet,</w:t>
      </w:r>
      <w:r w:rsidRPr="004A449D">
        <w:rPr>
          <w:rFonts w:asciiTheme="minorHAnsi" w:hAnsiTheme="minorHAnsi"/>
          <w:b/>
          <w:bCs/>
          <w:sz w:val="20"/>
          <w:szCs w:val="20"/>
          <w:lang w:val="hu-HU"/>
        </w:rPr>
        <w:t xml:space="preserve"> </w:t>
      </w:r>
      <w:r w:rsidRPr="004A449D">
        <w:rPr>
          <w:rFonts w:asciiTheme="minorHAnsi" w:hAnsiTheme="minorHAnsi"/>
          <w:b/>
          <w:sz w:val="20"/>
          <w:szCs w:val="20"/>
          <w:lang w:val="hu-HU"/>
        </w:rPr>
        <w:t>GDPR</w:t>
      </w:r>
      <w:r w:rsidRPr="004A449D">
        <w:rPr>
          <w:rFonts w:asciiTheme="minorHAnsi" w:hAnsiTheme="minorHAnsi"/>
          <w:sz w:val="20"/>
          <w:szCs w:val="20"/>
          <w:lang w:val="hu-HU"/>
        </w:rPr>
        <w:t xml:space="preserve">) a következőképpen rendelkezik: </w:t>
      </w:r>
    </w:p>
    <w:p w14:paraId="75AF8729" w14:textId="77777777" w:rsidR="00C710A7" w:rsidRPr="004A449D" w:rsidRDefault="00C710A7" w:rsidP="00A91717">
      <w:pPr>
        <w:spacing w:after="0" w:line="240" w:lineRule="auto"/>
        <w:contextualSpacing/>
        <w:jc w:val="both"/>
        <w:rPr>
          <w:rFonts w:eastAsia="Times New Roman" w:cs="Times New Roman"/>
          <w:bCs/>
          <w:i/>
          <w:iCs/>
          <w:sz w:val="20"/>
          <w:szCs w:val="20"/>
          <w:shd w:val="clear" w:color="auto" w:fill="FFFFFF"/>
          <w:lang w:val="hu-HU"/>
        </w:rPr>
      </w:pPr>
      <w:r w:rsidRPr="004A449D">
        <w:rPr>
          <w:rFonts w:eastAsia="Times New Roman" w:cs="Times New Roman"/>
          <w:sz w:val="20"/>
          <w:szCs w:val="20"/>
          <w:shd w:val="clear" w:color="auto" w:fill="FFFFFF"/>
          <w:lang w:val="hu-HU"/>
        </w:rPr>
        <w:t xml:space="preserve">45. cikk „(1) </w:t>
      </w:r>
      <w:r w:rsidRPr="004A449D">
        <w:rPr>
          <w:rFonts w:eastAsia="Times New Roman" w:cs="Times New Roman"/>
          <w:bCs/>
          <w:i/>
          <w:iCs/>
          <w:sz w:val="20"/>
          <w:szCs w:val="20"/>
          <w:shd w:val="clear" w:color="auto" w:fill="FFFFFF"/>
          <w:lang w:val="hu-HU"/>
        </w:rPr>
        <w:t>Személyes adatok harmadik országba vagy nemzetközi szervezet részére történő továbbítására akkor kerülhet sor, ha a Bizottság megállapította, hogy a harmadik ország, a harmadik ország valamely területe, vagy egy vagy több meghatározott ágazata, vagy a szóban forgó nemzetközi szervezet megfelelő védelmi szintet biztosít. Az ilyen adattovábbításhoz nem szükséges külön engedély.</w:t>
      </w:r>
    </w:p>
    <w:p w14:paraId="69E12FA5" w14:textId="77777777" w:rsidR="006D565A" w:rsidRPr="004A449D" w:rsidRDefault="006D565A" w:rsidP="00BE4F39">
      <w:pPr>
        <w:spacing w:after="0" w:line="120" w:lineRule="auto"/>
        <w:contextualSpacing/>
        <w:jc w:val="both"/>
        <w:rPr>
          <w:sz w:val="20"/>
          <w:szCs w:val="20"/>
          <w:shd w:val="clear" w:color="auto" w:fill="FFFFFF"/>
          <w:lang w:val="hu-HU"/>
        </w:rPr>
      </w:pPr>
    </w:p>
    <w:p w14:paraId="7EEDC19A" w14:textId="77777777" w:rsidR="00C710A7" w:rsidRPr="004A449D" w:rsidRDefault="00C710A7" w:rsidP="00A91717">
      <w:pPr>
        <w:spacing w:after="0" w:line="240" w:lineRule="auto"/>
        <w:contextualSpacing/>
        <w:jc w:val="both"/>
        <w:rPr>
          <w:rFonts w:eastAsia="Times New Roman" w:cs="Times New Roman"/>
          <w:sz w:val="20"/>
          <w:szCs w:val="20"/>
          <w:lang w:val="hu-HU"/>
        </w:rPr>
      </w:pPr>
      <w:r w:rsidRPr="004A449D">
        <w:rPr>
          <w:rFonts w:eastAsia="Times New Roman" w:cs="Times New Roman"/>
          <w:sz w:val="20"/>
          <w:szCs w:val="20"/>
          <w:lang w:val="hu-HU"/>
        </w:rPr>
        <w:t>A GDPR 49. cikk (1) bekezdés a) pontja értelmében "</w:t>
      </w:r>
      <w:r w:rsidRPr="004A449D">
        <w:rPr>
          <w:rFonts w:eastAsia="Times New Roman" w:cs="Times New Roman"/>
          <w:bCs/>
          <w:i/>
          <w:iCs/>
          <w:sz w:val="20"/>
          <w:szCs w:val="20"/>
          <w:lang w:val="hu-HU"/>
        </w:rPr>
        <w:t>(1)   A 45. cikk (3) bekezdése szerinti megfelelőségi határozat, illetve a 46. cikk szerinti megfelelő garanciák hiányában – beleértve a kötelező erejű vállalati szabályokat is –, a személyes adatok harmadik ország vagy nemzetközi szervezet részére történő továbbítására vagy többszöri továbbítására csak az alábbi feltételek legalább egyikének teljesülése esetén kerülhet sor:</w:t>
      </w:r>
    </w:p>
    <w:p w14:paraId="02292A09" w14:textId="77777777" w:rsidR="00C710A7" w:rsidRPr="004A449D" w:rsidRDefault="00C710A7" w:rsidP="00A91717">
      <w:pPr>
        <w:spacing w:after="0" w:line="240" w:lineRule="auto"/>
        <w:contextualSpacing/>
        <w:jc w:val="both"/>
        <w:rPr>
          <w:rFonts w:eastAsia="Times New Roman" w:cs="Times New Roman"/>
          <w:sz w:val="20"/>
          <w:szCs w:val="20"/>
          <w:lang w:val="hu-HU"/>
        </w:rPr>
      </w:pPr>
      <w:r w:rsidRPr="004A449D">
        <w:rPr>
          <w:rFonts w:eastAsia="Times New Roman" w:cs="Times New Roman"/>
          <w:bCs/>
          <w:i/>
          <w:iCs/>
          <w:sz w:val="20"/>
          <w:szCs w:val="20"/>
          <w:lang w:val="hu-HU"/>
        </w:rPr>
        <w:t>a) az érintett kifejezetten hozzájárulását adta a tervezett továbbításhoz azt követően, hogy tájékoztatták az adattovábbításból eredő – a megfelelőségi határozat és a megfelelő garanciák hiányából fakadó – esetleges kockázatokról;</w:t>
      </w:r>
      <w:r w:rsidRPr="004A449D">
        <w:rPr>
          <w:rFonts w:eastAsia="Times New Roman" w:cs="Times New Roman"/>
          <w:sz w:val="20"/>
          <w:szCs w:val="20"/>
          <w:lang w:val="hu-HU"/>
        </w:rPr>
        <w:t>"</w:t>
      </w:r>
    </w:p>
    <w:p w14:paraId="003E3CC4" w14:textId="77777777" w:rsidR="00C710A7" w:rsidRPr="004A449D" w:rsidRDefault="00C710A7" w:rsidP="00BE4F39">
      <w:pPr>
        <w:spacing w:after="0" w:line="120" w:lineRule="auto"/>
        <w:contextualSpacing/>
        <w:jc w:val="both"/>
        <w:rPr>
          <w:sz w:val="20"/>
          <w:szCs w:val="20"/>
          <w:lang w:val="hu-HU"/>
        </w:rPr>
      </w:pPr>
    </w:p>
    <w:p w14:paraId="6EADE619" w14:textId="77777777" w:rsidR="00A91717" w:rsidRDefault="00C710A7" w:rsidP="00C710A7">
      <w:pPr>
        <w:spacing w:after="0" w:line="240" w:lineRule="auto"/>
        <w:jc w:val="both"/>
        <w:rPr>
          <w:b/>
          <w:sz w:val="20"/>
          <w:szCs w:val="20"/>
          <w:lang w:val="hu-HU"/>
        </w:rPr>
      </w:pPr>
      <w:r w:rsidRPr="004A449D">
        <w:rPr>
          <w:b/>
          <w:sz w:val="20"/>
          <w:szCs w:val="20"/>
          <w:lang w:val="hu-HU"/>
        </w:rPr>
        <w:t>A megfelelőségi határozat hiányából fakadó kockázatokról az alábbi tájékoztatást kaptam:</w:t>
      </w:r>
    </w:p>
    <w:p w14:paraId="20613514" w14:textId="77777777" w:rsidR="00C710A7" w:rsidRPr="004A449D" w:rsidRDefault="00C710A7" w:rsidP="00C710A7">
      <w:pPr>
        <w:spacing w:after="0" w:line="240" w:lineRule="auto"/>
        <w:jc w:val="both"/>
        <w:rPr>
          <w:rFonts w:cs="Times New Roman"/>
          <w:sz w:val="20"/>
          <w:szCs w:val="20"/>
          <w:lang w:val="hu-HU"/>
        </w:rPr>
      </w:pPr>
      <w:r w:rsidRPr="004A449D">
        <w:rPr>
          <w:rFonts w:cs="Times New Roman"/>
          <w:b/>
          <w:bCs/>
          <w:sz w:val="20"/>
          <w:szCs w:val="20"/>
          <w:u w:val="single"/>
          <w:lang w:val="hu-HU"/>
        </w:rPr>
        <w:t xml:space="preserve">Az </w:t>
      </w:r>
      <w:r w:rsidR="00314847" w:rsidRPr="004A449D">
        <w:rPr>
          <w:rFonts w:cs="Times New Roman"/>
          <w:b/>
          <w:bCs/>
          <w:sz w:val="20"/>
          <w:szCs w:val="20"/>
          <w:u w:val="single"/>
          <w:lang w:val="hu-HU"/>
        </w:rPr>
        <w:t>engem</w:t>
      </w:r>
      <w:r w:rsidRPr="004A449D">
        <w:rPr>
          <w:rFonts w:cs="Times New Roman"/>
          <w:b/>
          <w:bCs/>
          <w:sz w:val="20"/>
          <w:szCs w:val="20"/>
          <w:u w:val="single"/>
          <w:lang w:val="hu-HU"/>
        </w:rPr>
        <w:t xml:space="preserve"> a GDPR alapján</w:t>
      </w:r>
      <w:r w:rsidR="00595A81" w:rsidRPr="004A449D">
        <w:rPr>
          <w:rFonts w:cs="Times New Roman"/>
          <w:b/>
          <w:bCs/>
          <w:sz w:val="20"/>
          <w:szCs w:val="20"/>
          <w:u w:val="single"/>
          <w:lang w:val="hu-HU"/>
        </w:rPr>
        <w:t xml:space="preserve"> megillető jogosultságok</w:t>
      </w:r>
      <w:r w:rsidRPr="004A449D">
        <w:rPr>
          <w:rFonts w:cs="Times New Roman"/>
          <w:b/>
          <w:bCs/>
          <w:sz w:val="20"/>
          <w:szCs w:val="20"/>
          <w:u w:val="single"/>
          <w:lang w:val="hu-HU"/>
        </w:rPr>
        <w:t>, melyek a harmadik országba történő adattovábbítás esetén nem garantálhatók:</w:t>
      </w:r>
    </w:p>
    <w:p w14:paraId="4C3E0E6A" w14:textId="77777777" w:rsidR="00C710A7" w:rsidRPr="004A449D" w:rsidRDefault="00463523" w:rsidP="00C710A7">
      <w:pPr>
        <w:pStyle w:val="Listaszerbekezds"/>
        <w:numPr>
          <w:ilvl w:val="0"/>
          <w:numId w:val="3"/>
        </w:numPr>
        <w:spacing w:after="0" w:line="240" w:lineRule="auto"/>
        <w:jc w:val="both"/>
        <w:rPr>
          <w:rFonts w:cs="Times New Roman"/>
          <w:sz w:val="20"/>
          <w:szCs w:val="20"/>
          <w:lang w:val="hu-HU"/>
        </w:rPr>
      </w:pPr>
      <w:r>
        <w:rPr>
          <w:rFonts w:cs="Times New Roman"/>
          <w:bCs/>
          <w:sz w:val="20"/>
          <w:szCs w:val="20"/>
          <w:lang w:val="hu-HU"/>
        </w:rPr>
        <w:t>A</w:t>
      </w:r>
      <w:r w:rsidR="00C710A7" w:rsidRPr="004A449D">
        <w:rPr>
          <w:rFonts w:cs="Times New Roman"/>
          <w:bCs/>
          <w:sz w:val="20"/>
          <w:szCs w:val="20"/>
          <w:lang w:val="hu-HU"/>
        </w:rPr>
        <w:t xml:space="preserve">z átlátható tájékoztatáshoz való jog </w:t>
      </w:r>
      <w:r w:rsidR="00C710A7" w:rsidRPr="004A449D">
        <w:rPr>
          <w:rFonts w:cs="Times New Roman"/>
          <w:sz w:val="20"/>
          <w:szCs w:val="20"/>
          <w:lang w:val="hu-HU"/>
        </w:rPr>
        <w:t>–</w:t>
      </w:r>
      <w:r w:rsidR="00C710A7" w:rsidRPr="004A449D">
        <w:rPr>
          <w:rFonts w:cs="Times New Roman"/>
          <w:bCs/>
          <w:sz w:val="20"/>
          <w:szCs w:val="20"/>
          <w:lang w:val="hu-HU"/>
        </w:rPr>
        <w:t xml:space="preserve"> amely alapján </w:t>
      </w:r>
      <w:r w:rsidR="004E3F40">
        <w:rPr>
          <w:rFonts w:cs="Times New Roman"/>
          <w:sz w:val="20"/>
          <w:szCs w:val="20"/>
          <w:lang w:val="hu-HU"/>
        </w:rPr>
        <w:t>adatkezeléssel érintett személy (továbbiakban érintett)</w:t>
      </w:r>
      <w:r w:rsidR="00C710A7" w:rsidRPr="004A449D">
        <w:rPr>
          <w:rFonts w:cs="Times New Roman"/>
          <w:sz w:val="20"/>
          <w:szCs w:val="20"/>
          <w:lang w:val="hu-HU"/>
        </w:rPr>
        <w:t xml:space="preserve"> </w:t>
      </w:r>
      <w:r w:rsidR="0025056F" w:rsidRPr="004A449D">
        <w:rPr>
          <w:rFonts w:cs="Times New Roman"/>
          <w:sz w:val="20"/>
          <w:szCs w:val="20"/>
          <w:lang w:val="hu-HU"/>
        </w:rPr>
        <w:t>tájékoztatást kérhet arról, hogy a személyes adatait ki, milyen célból, milyen alapon és meddig kezeli, valamint, hogy milyen jogai vannak és az adatkezelésre vonatkozó kérdéseivel, panaszával kihez fordulhat.</w:t>
      </w:r>
    </w:p>
    <w:p w14:paraId="03BBE3A9" w14:textId="77777777" w:rsidR="00C710A7" w:rsidRPr="004A449D" w:rsidRDefault="00C710A7" w:rsidP="0072222F">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adataim harmadik országba történő továbbítása esetén ezen jogom nem garantálható, az ELTE nem tud tájékoztatást adni adataim</w:t>
      </w:r>
      <w:r w:rsidR="00463523">
        <w:rPr>
          <w:rFonts w:cs="Times New Roman"/>
          <w:i/>
          <w:sz w:val="20"/>
          <w:szCs w:val="20"/>
          <w:lang w:val="hu-HU"/>
        </w:rPr>
        <w:t>nak</w:t>
      </w:r>
      <w:r w:rsidRPr="004A449D">
        <w:rPr>
          <w:rFonts w:cs="Times New Roman"/>
          <w:i/>
          <w:sz w:val="20"/>
          <w:szCs w:val="20"/>
          <w:lang w:val="hu-HU"/>
        </w:rPr>
        <w:t xml:space="preserve"> a harmadik országban történő kezelésének pontos körülményeiről.</w:t>
      </w:r>
    </w:p>
    <w:p w14:paraId="5A197421" w14:textId="77777777" w:rsidR="0072222F" w:rsidRPr="00075886" w:rsidRDefault="00463523" w:rsidP="0072222F">
      <w:pPr>
        <w:pStyle w:val="Listaszerbekezds"/>
        <w:numPr>
          <w:ilvl w:val="0"/>
          <w:numId w:val="3"/>
        </w:numPr>
        <w:spacing w:after="0" w:line="240" w:lineRule="auto"/>
        <w:jc w:val="both"/>
        <w:rPr>
          <w:sz w:val="20"/>
          <w:szCs w:val="20"/>
          <w:lang w:val="hu-HU"/>
        </w:rPr>
      </w:pPr>
      <w:r>
        <w:rPr>
          <w:rFonts w:cs="Times New Roman"/>
          <w:bCs/>
          <w:sz w:val="20"/>
          <w:szCs w:val="20"/>
          <w:lang w:val="hu-HU"/>
        </w:rPr>
        <w:t>A</w:t>
      </w:r>
      <w:r w:rsidR="00C710A7" w:rsidRPr="004A449D">
        <w:rPr>
          <w:rFonts w:cs="Times New Roman"/>
          <w:bCs/>
          <w:sz w:val="20"/>
          <w:szCs w:val="20"/>
          <w:lang w:val="hu-HU"/>
        </w:rPr>
        <w:t xml:space="preserve"> személyes adataihoz való hozzáférés joga </w:t>
      </w:r>
      <w:r w:rsidR="00C710A7" w:rsidRPr="004A449D">
        <w:rPr>
          <w:rFonts w:cs="Times New Roman"/>
          <w:sz w:val="20"/>
          <w:szCs w:val="20"/>
          <w:lang w:val="hu-HU"/>
        </w:rPr>
        <w:t>–</w:t>
      </w:r>
      <w:r w:rsidR="00C710A7" w:rsidRPr="004A449D">
        <w:rPr>
          <w:rFonts w:cs="Times New Roman"/>
          <w:bCs/>
          <w:sz w:val="20"/>
          <w:szCs w:val="20"/>
          <w:lang w:val="hu-HU"/>
        </w:rPr>
        <w:t xml:space="preserve"> amely alapján </w:t>
      </w:r>
      <w:r>
        <w:rPr>
          <w:rFonts w:cs="Times New Roman"/>
          <w:bCs/>
          <w:sz w:val="20"/>
          <w:szCs w:val="20"/>
          <w:lang w:val="hu-HU"/>
        </w:rPr>
        <w:t xml:space="preserve">az </w:t>
      </w:r>
      <w:r>
        <w:rPr>
          <w:rFonts w:cs="Times New Roman"/>
          <w:sz w:val="20"/>
          <w:szCs w:val="20"/>
          <w:lang w:val="hu-HU"/>
        </w:rPr>
        <w:t xml:space="preserve">érintett </w:t>
      </w:r>
      <w:r w:rsidR="0072222F" w:rsidRPr="004A449D">
        <w:rPr>
          <w:rFonts w:cs="Times New Roman"/>
          <w:bCs/>
          <w:sz w:val="20"/>
          <w:szCs w:val="20"/>
          <w:lang w:val="hu-HU"/>
        </w:rPr>
        <w:t>megkérdezheti az adatkezelőtől, hogy személyes adatainak kezelése folyamatban van-e</w:t>
      </w:r>
      <w:r w:rsidR="00D07F52" w:rsidRPr="004A449D">
        <w:rPr>
          <w:rFonts w:cs="Times New Roman"/>
          <w:bCs/>
          <w:sz w:val="20"/>
          <w:szCs w:val="20"/>
          <w:lang w:val="hu-HU"/>
        </w:rPr>
        <w:t>, az adatkezelésről teljes körű tájékoztatást kérhet, továbbá kérheti, hogy személyes adatairól másolatot kapjon;</w:t>
      </w:r>
    </w:p>
    <w:p w14:paraId="1D88F680" w14:textId="77777777" w:rsidR="00C710A7" w:rsidRPr="004A449D" w:rsidRDefault="00463523" w:rsidP="0072222F">
      <w:pPr>
        <w:spacing w:after="0" w:line="240" w:lineRule="auto"/>
        <w:ind w:left="360"/>
        <w:jc w:val="both"/>
        <w:rPr>
          <w:rFonts w:cs="Times New Roman"/>
          <w:i/>
          <w:sz w:val="20"/>
          <w:szCs w:val="20"/>
          <w:lang w:val="hu-HU"/>
        </w:rPr>
      </w:pPr>
      <w:r>
        <w:rPr>
          <w:rFonts w:cs="Times New Roman"/>
          <w:i/>
          <w:sz w:val="20"/>
          <w:szCs w:val="20"/>
          <w:lang w:val="hu-HU"/>
        </w:rPr>
        <w:t>Tudomásul veszem, hogy a</w:t>
      </w:r>
      <w:r w:rsidR="00C710A7" w:rsidRPr="004A449D">
        <w:rPr>
          <w:rFonts w:cs="Times New Roman"/>
          <w:i/>
          <w:sz w:val="20"/>
          <w:szCs w:val="20"/>
          <w:lang w:val="hu-HU"/>
        </w:rPr>
        <w:t>dataim harmadik országba történő továbbítása esetén ezen jogom nem garantálható, hiszen nem biztosítható, hogy a harmadik országban adatkezelést/adatfeldolgozást végző hozzáférést biztosít a kezelt adataimhoz.</w:t>
      </w:r>
    </w:p>
    <w:p w14:paraId="2A653E2E" w14:textId="77777777" w:rsidR="0072222F" w:rsidRPr="00075886" w:rsidRDefault="00463523" w:rsidP="0072222F">
      <w:pPr>
        <w:pStyle w:val="Listaszerbekezds"/>
        <w:numPr>
          <w:ilvl w:val="0"/>
          <w:numId w:val="3"/>
        </w:numPr>
        <w:spacing w:after="0" w:line="240" w:lineRule="auto"/>
        <w:jc w:val="both"/>
        <w:rPr>
          <w:sz w:val="20"/>
          <w:szCs w:val="20"/>
          <w:lang w:val="hu-HU"/>
        </w:rPr>
      </w:pPr>
      <w:r>
        <w:rPr>
          <w:rFonts w:cs="Times New Roman"/>
          <w:bCs/>
          <w:sz w:val="20"/>
          <w:szCs w:val="20"/>
          <w:lang w:val="hu-HU"/>
        </w:rPr>
        <w:t>A</w:t>
      </w:r>
      <w:r w:rsidR="00C710A7" w:rsidRPr="004A449D">
        <w:rPr>
          <w:rFonts w:cs="Times New Roman"/>
          <w:bCs/>
          <w:sz w:val="20"/>
          <w:szCs w:val="20"/>
          <w:lang w:val="hu-HU"/>
        </w:rPr>
        <w:t xml:space="preserve">z adatainak helyesbítéséhez, törléséhez való jog („az elfeledtetéshez való jog”) és az adatkezelés korlátozásához való jog </w:t>
      </w:r>
      <w:r w:rsidR="0072222F" w:rsidRPr="004A449D">
        <w:rPr>
          <w:rFonts w:cs="Times New Roman"/>
          <w:sz w:val="20"/>
          <w:szCs w:val="20"/>
          <w:lang w:val="hu-HU"/>
        </w:rPr>
        <w:t>–</w:t>
      </w:r>
      <w:r w:rsidR="00C710A7" w:rsidRPr="004A449D">
        <w:rPr>
          <w:rFonts w:cs="Times New Roman"/>
          <w:sz w:val="20"/>
          <w:szCs w:val="20"/>
          <w:lang w:val="hu-HU"/>
        </w:rPr>
        <w:t xml:space="preserve"> </w:t>
      </w:r>
      <w:r w:rsidR="0072222F" w:rsidRPr="004A449D">
        <w:rPr>
          <w:rFonts w:cs="Times New Roman"/>
          <w:sz w:val="20"/>
          <w:szCs w:val="20"/>
          <w:lang w:val="hu-HU"/>
        </w:rPr>
        <w:t xml:space="preserve">amely alapján </w:t>
      </w:r>
      <w:r>
        <w:rPr>
          <w:rFonts w:cs="Times New Roman"/>
          <w:bCs/>
          <w:sz w:val="20"/>
          <w:szCs w:val="20"/>
          <w:lang w:val="hu-HU"/>
        </w:rPr>
        <w:t xml:space="preserve">az </w:t>
      </w:r>
      <w:r>
        <w:rPr>
          <w:rFonts w:cs="Times New Roman"/>
          <w:sz w:val="20"/>
          <w:szCs w:val="20"/>
          <w:lang w:val="hu-HU"/>
        </w:rPr>
        <w:t>érintett</w:t>
      </w:r>
      <w:r w:rsidR="0072222F" w:rsidRPr="004A449D">
        <w:rPr>
          <w:rFonts w:cs="Times New Roman"/>
          <w:sz w:val="20"/>
          <w:szCs w:val="20"/>
          <w:lang w:val="hu-HU"/>
        </w:rPr>
        <w:t xml:space="preserve"> kérheti, hogy pontatlan személyes adatait az </w:t>
      </w:r>
      <w:r w:rsidR="0072222F" w:rsidRPr="004A449D">
        <w:rPr>
          <w:rFonts w:cs="Times New Roman"/>
          <w:sz w:val="20"/>
          <w:szCs w:val="20"/>
          <w:lang w:val="hu-HU"/>
        </w:rPr>
        <w:lastRenderedPageBreak/>
        <w:t>adatkezelő javítsa ki vagy ha hiányosak, azokat egészítse ki; kérheti, hogy személyes adatait az adatkezelő törölje; kérheti azt is, hogy személyes adatait az adatkezelő csak tárolja, és más módon ne kezelje;</w:t>
      </w:r>
      <w:r w:rsidR="0072222F" w:rsidRPr="00075886">
        <w:rPr>
          <w:sz w:val="20"/>
          <w:szCs w:val="20"/>
          <w:lang w:val="hu-HU"/>
        </w:rPr>
        <w:t xml:space="preserve"> </w:t>
      </w:r>
    </w:p>
    <w:p w14:paraId="090F2E9A" w14:textId="77777777" w:rsidR="00C710A7" w:rsidRPr="004A449D" w:rsidRDefault="00C710A7" w:rsidP="00933E9C">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adataim harmadik országba történő továbbítása esetén ezen jogom nem garantálható a harmadik országban történő adatkezelés/adatfeldolgozás vonatkozásában.</w:t>
      </w:r>
    </w:p>
    <w:p w14:paraId="267B6CCA" w14:textId="77777777" w:rsidR="00C710A7" w:rsidRPr="004A449D" w:rsidRDefault="00463523" w:rsidP="00C710A7">
      <w:pPr>
        <w:pStyle w:val="Listaszerbekezds"/>
        <w:numPr>
          <w:ilvl w:val="0"/>
          <w:numId w:val="3"/>
        </w:numPr>
        <w:spacing w:after="0" w:line="240" w:lineRule="auto"/>
        <w:jc w:val="both"/>
        <w:rPr>
          <w:rFonts w:cs="Times New Roman"/>
          <w:bCs/>
          <w:sz w:val="20"/>
          <w:szCs w:val="20"/>
          <w:lang w:val="hu-HU"/>
        </w:rPr>
      </w:pPr>
      <w:r>
        <w:rPr>
          <w:rFonts w:cs="Times New Roman"/>
          <w:bCs/>
          <w:sz w:val="20"/>
          <w:szCs w:val="20"/>
          <w:lang w:val="hu-HU"/>
        </w:rPr>
        <w:t>A</w:t>
      </w:r>
      <w:r w:rsidR="001C5C95" w:rsidRPr="004A449D">
        <w:rPr>
          <w:rFonts w:cs="Times New Roman"/>
          <w:bCs/>
          <w:sz w:val="20"/>
          <w:szCs w:val="20"/>
          <w:lang w:val="hu-HU"/>
        </w:rPr>
        <w:t xml:space="preserve"> személyes adatok helyesbítéséhez vagy törléséhez, illetve az adatkezelés korlátozásához kapcsolódó értesítési kötelezettség - </w:t>
      </w:r>
      <w:r w:rsidR="00C710A7" w:rsidRPr="004A449D">
        <w:rPr>
          <w:rFonts w:cs="Times New Roman"/>
          <w:bCs/>
          <w:sz w:val="20"/>
          <w:szCs w:val="20"/>
          <w:lang w:val="hu-HU"/>
        </w:rPr>
        <w:t xml:space="preserve">melynek értelmében </w:t>
      </w:r>
      <w:r w:rsidR="001C5C95" w:rsidRPr="004A449D">
        <w:rPr>
          <w:sz w:val="20"/>
          <w:szCs w:val="20"/>
          <w:shd w:val="clear" w:color="auto" w:fill="FFFFFF"/>
          <w:lang w:val="hu-HU"/>
        </w:rPr>
        <w:t xml:space="preserve">az adatkezelő minden olyan címzettet tájékoztat valamennyi helyesbítésről, törlésről vagy adatkezelés-korlátozásról, akivel, illetve amellyel a személyes adatot közölték, kivéve, ha ez lehetetlennek bizonyul, vagy aránytalanul nagy erőfeszítést igényel. </w:t>
      </w:r>
      <w:r w:rsidR="00981D68">
        <w:rPr>
          <w:rFonts w:cs="Times New Roman"/>
          <w:bCs/>
          <w:sz w:val="20"/>
          <w:szCs w:val="20"/>
          <w:lang w:val="hu-HU"/>
        </w:rPr>
        <w:t xml:space="preserve">Az </w:t>
      </w:r>
      <w:r w:rsidR="00981D68">
        <w:rPr>
          <w:rFonts w:cs="Times New Roman"/>
          <w:sz w:val="20"/>
          <w:szCs w:val="20"/>
          <w:lang w:val="hu-HU"/>
        </w:rPr>
        <w:t xml:space="preserve">érintett </w:t>
      </w:r>
      <w:r w:rsidR="00933E9C" w:rsidRPr="004A449D">
        <w:rPr>
          <w:sz w:val="20"/>
          <w:szCs w:val="20"/>
          <w:shd w:val="clear" w:color="auto" w:fill="FFFFFF"/>
          <w:lang w:val="hu-HU"/>
        </w:rPr>
        <w:t xml:space="preserve"> </w:t>
      </w:r>
      <w:r w:rsidR="001C5C95" w:rsidRPr="004A449D">
        <w:rPr>
          <w:sz w:val="20"/>
          <w:szCs w:val="20"/>
          <w:shd w:val="clear" w:color="auto" w:fill="FFFFFF"/>
          <w:lang w:val="hu-HU"/>
        </w:rPr>
        <w:t>kérésére az adatkezelő tájékoztatja</w:t>
      </w:r>
      <w:r w:rsidR="00D07F52" w:rsidRPr="004A449D">
        <w:rPr>
          <w:sz w:val="20"/>
          <w:szCs w:val="20"/>
          <w:shd w:val="clear" w:color="auto" w:fill="FFFFFF"/>
          <w:lang w:val="hu-HU"/>
        </w:rPr>
        <w:t xml:space="preserve"> ezekről a címzettekről</w:t>
      </w:r>
      <w:r w:rsidR="00C710A7" w:rsidRPr="004A449D">
        <w:rPr>
          <w:rFonts w:cs="Times New Roman"/>
          <w:sz w:val="20"/>
          <w:szCs w:val="20"/>
          <w:lang w:val="hu-HU"/>
        </w:rPr>
        <w:t>;</w:t>
      </w:r>
      <w:r w:rsidR="00C710A7" w:rsidRPr="004A449D">
        <w:rPr>
          <w:rFonts w:cs="Times New Roman"/>
          <w:bCs/>
          <w:sz w:val="20"/>
          <w:szCs w:val="20"/>
          <w:lang w:val="hu-HU"/>
        </w:rPr>
        <w:t xml:space="preserve"> </w:t>
      </w:r>
    </w:p>
    <w:p w14:paraId="6809469D" w14:textId="77777777" w:rsidR="00C710A7" w:rsidRPr="004A449D" w:rsidRDefault="001727D4" w:rsidP="00933E9C">
      <w:pPr>
        <w:spacing w:after="0" w:line="240" w:lineRule="auto"/>
        <w:ind w:left="360"/>
        <w:jc w:val="both"/>
        <w:rPr>
          <w:rFonts w:cs="Times New Roman"/>
          <w:i/>
          <w:sz w:val="20"/>
          <w:szCs w:val="20"/>
          <w:lang w:val="hu-HU"/>
        </w:rPr>
      </w:pPr>
      <w:r w:rsidRPr="004A449D">
        <w:rPr>
          <w:rFonts w:cs="Times New Roman"/>
          <w:i/>
          <w:sz w:val="20"/>
          <w:szCs w:val="20"/>
          <w:lang w:val="hu-HU"/>
        </w:rPr>
        <w:t>Tudomásul veszem, hogy a</w:t>
      </w:r>
      <w:r w:rsidR="00C710A7" w:rsidRPr="004A449D">
        <w:rPr>
          <w:rFonts w:cs="Times New Roman"/>
          <w:i/>
          <w:sz w:val="20"/>
          <w:szCs w:val="20"/>
          <w:lang w:val="hu-HU"/>
        </w:rPr>
        <w:t xml:space="preserve">dataim harmadik országba történő továbbítása esetén ezen jogom nem biztosítható, </w:t>
      </w:r>
      <w:r w:rsidRPr="004A449D">
        <w:rPr>
          <w:rFonts w:cs="Times New Roman"/>
          <w:i/>
          <w:sz w:val="20"/>
          <w:szCs w:val="20"/>
          <w:lang w:val="hu-HU"/>
        </w:rPr>
        <w:t xml:space="preserve">és </w:t>
      </w:r>
      <w:r w:rsidR="00C710A7" w:rsidRPr="004A449D">
        <w:rPr>
          <w:rFonts w:cs="Times New Roman"/>
          <w:i/>
          <w:sz w:val="20"/>
          <w:szCs w:val="20"/>
          <w:lang w:val="hu-HU"/>
        </w:rPr>
        <w:t>adott esetben nem</w:t>
      </w:r>
      <w:r w:rsidR="00981D68">
        <w:rPr>
          <w:rFonts w:cs="Times New Roman"/>
          <w:i/>
          <w:sz w:val="20"/>
          <w:szCs w:val="20"/>
          <w:lang w:val="hu-HU"/>
        </w:rPr>
        <w:t xml:space="preserve"> fogok</w:t>
      </w:r>
      <w:r w:rsidR="00C710A7" w:rsidRPr="004A449D">
        <w:rPr>
          <w:rFonts w:cs="Times New Roman"/>
          <w:i/>
          <w:sz w:val="20"/>
          <w:szCs w:val="20"/>
          <w:lang w:val="hu-HU"/>
        </w:rPr>
        <w:t xml:space="preserve"> információval </w:t>
      </w:r>
      <w:r w:rsidR="00981D68">
        <w:rPr>
          <w:rFonts w:cs="Times New Roman"/>
          <w:i/>
          <w:sz w:val="20"/>
          <w:szCs w:val="20"/>
          <w:lang w:val="hu-HU"/>
        </w:rPr>
        <w:t xml:space="preserve">rendelkezni </w:t>
      </w:r>
      <w:r w:rsidR="00C710A7" w:rsidRPr="004A449D">
        <w:rPr>
          <w:rFonts w:cs="Times New Roman"/>
          <w:i/>
          <w:sz w:val="20"/>
          <w:szCs w:val="20"/>
          <w:lang w:val="hu-HU"/>
        </w:rPr>
        <w:t xml:space="preserve">arról, hogy </w:t>
      </w:r>
      <w:r w:rsidR="00933E9C" w:rsidRPr="004A449D">
        <w:rPr>
          <w:rFonts w:cs="Times New Roman"/>
          <w:i/>
          <w:sz w:val="20"/>
          <w:szCs w:val="20"/>
          <w:lang w:val="hu-HU"/>
        </w:rPr>
        <w:t xml:space="preserve">az adatkezelő a fenti tájékoztatást megadta-e a címzetteknek. </w:t>
      </w:r>
      <w:r w:rsidR="00C710A7" w:rsidRPr="004A449D">
        <w:rPr>
          <w:rFonts w:cs="Times New Roman"/>
          <w:i/>
          <w:sz w:val="20"/>
          <w:szCs w:val="20"/>
          <w:lang w:val="hu-HU"/>
        </w:rPr>
        <w:t xml:space="preserve"> </w:t>
      </w:r>
    </w:p>
    <w:p w14:paraId="46E6EEF2" w14:textId="77777777" w:rsidR="00D07F52" w:rsidRPr="002C2F3A" w:rsidRDefault="002216BC" w:rsidP="00C710A7">
      <w:pPr>
        <w:pStyle w:val="Listaszerbekezds"/>
        <w:numPr>
          <w:ilvl w:val="0"/>
          <w:numId w:val="3"/>
        </w:numPr>
        <w:spacing w:after="0" w:line="240" w:lineRule="auto"/>
        <w:jc w:val="both"/>
        <w:rPr>
          <w:rFonts w:cs="Times New Roman"/>
          <w:i/>
          <w:sz w:val="20"/>
          <w:szCs w:val="20"/>
          <w:lang w:val="hu-HU"/>
        </w:rPr>
      </w:pPr>
      <w:r w:rsidRPr="002C2F3A">
        <w:rPr>
          <w:rFonts w:cs="Times New Roman"/>
          <w:bCs/>
          <w:sz w:val="20"/>
          <w:szCs w:val="20"/>
          <w:lang w:val="hu-HU"/>
        </w:rPr>
        <w:t>A</w:t>
      </w:r>
      <w:r w:rsidR="00C710A7" w:rsidRPr="002C2F3A">
        <w:rPr>
          <w:rFonts w:cs="Times New Roman"/>
          <w:bCs/>
          <w:sz w:val="20"/>
          <w:szCs w:val="20"/>
          <w:lang w:val="hu-HU"/>
        </w:rPr>
        <w:t xml:space="preserve">dathordozhatósághoz való jog </w:t>
      </w:r>
      <w:r w:rsidRPr="002C2F3A">
        <w:rPr>
          <w:rFonts w:cs="Times New Roman"/>
          <w:sz w:val="20"/>
          <w:szCs w:val="20"/>
          <w:lang w:val="hu-HU"/>
        </w:rPr>
        <w:t xml:space="preserve">– amely alapján </w:t>
      </w:r>
      <w:r w:rsidRPr="002C2F3A">
        <w:rPr>
          <w:rFonts w:cs="Times New Roman"/>
          <w:bCs/>
          <w:sz w:val="20"/>
          <w:szCs w:val="20"/>
          <w:lang w:val="hu-HU"/>
        </w:rPr>
        <w:t xml:space="preserve">az </w:t>
      </w:r>
      <w:r w:rsidRPr="002C2F3A">
        <w:rPr>
          <w:rFonts w:cs="Times New Roman"/>
          <w:sz w:val="20"/>
          <w:szCs w:val="20"/>
          <w:lang w:val="hu-HU"/>
        </w:rPr>
        <w:t>érintett</w:t>
      </w:r>
      <w:r w:rsidR="00D07F52" w:rsidRPr="002C2F3A">
        <w:rPr>
          <w:rFonts w:cs="Times New Roman"/>
          <w:sz w:val="20"/>
          <w:szCs w:val="20"/>
          <w:lang w:val="hu-HU"/>
        </w:rPr>
        <w:t xml:space="preserve"> </w:t>
      </w:r>
      <w:r w:rsidR="00D07F52" w:rsidRPr="002C2F3A">
        <w:rPr>
          <w:sz w:val="20"/>
          <w:szCs w:val="20"/>
          <w:shd w:val="clear" w:color="auto" w:fill="FFFFFF"/>
          <w:lang w:val="hu-HU"/>
        </w:rPr>
        <w:t>kérheti,</w:t>
      </w:r>
      <w:r w:rsidRPr="002C2F3A">
        <w:rPr>
          <w:sz w:val="20"/>
          <w:szCs w:val="20"/>
          <w:shd w:val="clear" w:color="auto" w:fill="FFFFFF"/>
          <w:lang w:val="hu-HU"/>
        </w:rPr>
        <w:t xml:space="preserve"> hogy az adatkezelő az általa </w:t>
      </w:r>
      <w:r w:rsidR="00D07F52" w:rsidRPr="002C2F3A">
        <w:rPr>
          <w:sz w:val="20"/>
          <w:szCs w:val="20"/>
          <w:shd w:val="clear" w:color="auto" w:fill="FFFFFF"/>
          <w:lang w:val="hu-HU"/>
        </w:rPr>
        <w:t>rendelkezésre bocsátott személyes adatait tagolt, széles körben használt, géppel olvasható formátumban megkapja vagy egy másik adatkezelőnek továbbítsa, feltéve, hogy az adatkezelés automatizált eszközökkel történik;</w:t>
      </w:r>
    </w:p>
    <w:p w14:paraId="246981B3" w14:textId="77777777" w:rsidR="00C710A7" w:rsidRPr="002C2F3A" w:rsidRDefault="001727D4" w:rsidP="00314847">
      <w:pPr>
        <w:spacing w:after="0" w:line="240" w:lineRule="auto"/>
        <w:ind w:left="360"/>
        <w:jc w:val="both"/>
        <w:rPr>
          <w:rFonts w:cs="Times New Roman"/>
          <w:i/>
          <w:sz w:val="20"/>
          <w:szCs w:val="20"/>
          <w:lang w:val="hu-HU"/>
        </w:rPr>
      </w:pPr>
      <w:r w:rsidRPr="002C2F3A">
        <w:rPr>
          <w:rFonts w:cs="Times New Roman"/>
          <w:i/>
          <w:sz w:val="20"/>
          <w:szCs w:val="20"/>
          <w:lang w:val="hu-HU"/>
        </w:rPr>
        <w:t xml:space="preserve">Tudomásul veszem, hogy a </w:t>
      </w:r>
      <w:r w:rsidR="00C710A7" w:rsidRPr="002C2F3A">
        <w:rPr>
          <w:rFonts w:cs="Times New Roman"/>
          <w:i/>
          <w:sz w:val="20"/>
          <w:szCs w:val="20"/>
          <w:lang w:val="hu-HU"/>
        </w:rPr>
        <w:t>harmadik országba továbbított adatok esetén az adathordozhatósághoz való jogom nem garantálható.</w:t>
      </w:r>
    </w:p>
    <w:p w14:paraId="7EA163F3" w14:textId="77777777" w:rsidR="004A449D" w:rsidRPr="002C2F3A" w:rsidRDefault="002C2F3A" w:rsidP="004A449D">
      <w:pPr>
        <w:pStyle w:val="Listaszerbekezds"/>
        <w:numPr>
          <w:ilvl w:val="0"/>
          <w:numId w:val="3"/>
        </w:numPr>
        <w:spacing w:after="0" w:line="240" w:lineRule="auto"/>
        <w:jc w:val="both"/>
        <w:rPr>
          <w:rFonts w:cs="Times New Roman"/>
          <w:bCs/>
          <w:sz w:val="20"/>
          <w:szCs w:val="20"/>
          <w:lang w:val="hu-HU"/>
        </w:rPr>
      </w:pPr>
      <w:r w:rsidRPr="002C2F3A">
        <w:rPr>
          <w:rFonts w:cs="Times New Roman"/>
          <w:bCs/>
          <w:sz w:val="20"/>
          <w:szCs w:val="20"/>
          <w:lang w:val="hu-HU"/>
        </w:rPr>
        <w:t>T</w:t>
      </w:r>
      <w:r w:rsidR="004A449D" w:rsidRPr="002C2F3A">
        <w:rPr>
          <w:rFonts w:cs="Times New Roman"/>
          <w:bCs/>
          <w:sz w:val="20"/>
          <w:szCs w:val="20"/>
          <w:lang w:val="hu-HU"/>
        </w:rPr>
        <w:t xml:space="preserve">iltakozáshoz való jog – amely alapján </w:t>
      </w:r>
      <w:r w:rsidRPr="002C2F3A">
        <w:rPr>
          <w:rFonts w:cs="Times New Roman"/>
          <w:bCs/>
          <w:sz w:val="20"/>
          <w:szCs w:val="20"/>
          <w:lang w:val="hu-HU"/>
        </w:rPr>
        <w:t xml:space="preserve">az </w:t>
      </w:r>
      <w:r w:rsidRPr="002C2F3A">
        <w:rPr>
          <w:rFonts w:cs="Times New Roman"/>
          <w:sz w:val="20"/>
          <w:szCs w:val="20"/>
          <w:lang w:val="hu-HU"/>
        </w:rPr>
        <w:t>érintett</w:t>
      </w:r>
      <w:r w:rsidR="004A449D" w:rsidRPr="002C2F3A">
        <w:rPr>
          <w:rFonts w:cs="Times New Roman"/>
          <w:bCs/>
          <w:sz w:val="20"/>
          <w:szCs w:val="20"/>
          <w:lang w:val="hu-HU"/>
        </w:rPr>
        <w:t xml:space="preserve"> bármikor tiltakozhat személyes adatainak kezelése ellen, feltéve, hogy az adatkezelés jogalapja jogos érdek vagy az adatkezelés közérdekű vagy az adatkezelőre ruházott közhatalmi jogosítvány gyakorlásának keretében végzett feladat végrehajtásához szükséges; </w:t>
      </w:r>
    </w:p>
    <w:p w14:paraId="10845CC3" w14:textId="77777777" w:rsidR="004A449D" w:rsidRPr="002C2F3A" w:rsidRDefault="004A449D" w:rsidP="004A449D">
      <w:pPr>
        <w:spacing w:after="0" w:line="240" w:lineRule="auto"/>
        <w:ind w:left="360"/>
        <w:jc w:val="both"/>
        <w:rPr>
          <w:rFonts w:cs="Times New Roman"/>
          <w:i/>
          <w:sz w:val="20"/>
          <w:szCs w:val="20"/>
          <w:lang w:val="hu-HU"/>
        </w:rPr>
      </w:pPr>
      <w:r w:rsidRPr="002C2F3A">
        <w:rPr>
          <w:rFonts w:cs="Times New Roman"/>
          <w:i/>
          <w:sz w:val="20"/>
          <w:szCs w:val="20"/>
          <w:lang w:val="hu-HU"/>
        </w:rPr>
        <w:t>Tudomásul veszem, hogy a harmadik országba továbbított adatok esetén a tiltakozáshoz való jogom nem garantálható.</w:t>
      </w:r>
    </w:p>
    <w:p w14:paraId="40E76581" w14:textId="77777777" w:rsidR="004A449D" w:rsidRPr="00075886" w:rsidRDefault="009359AB" w:rsidP="004A449D">
      <w:pPr>
        <w:pStyle w:val="Listaszerbekezds"/>
        <w:numPr>
          <w:ilvl w:val="0"/>
          <w:numId w:val="3"/>
        </w:numPr>
        <w:spacing w:after="0" w:line="240" w:lineRule="auto"/>
        <w:jc w:val="both"/>
        <w:rPr>
          <w:sz w:val="20"/>
          <w:szCs w:val="20"/>
          <w:lang w:val="hu-HU"/>
        </w:rPr>
      </w:pPr>
      <w:r w:rsidRPr="009359AB">
        <w:rPr>
          <w:rFonts w:cs="Times New Roman"/>
          <w:bCs/>
          <w:sz w:val="20"/>
          <w:szCs w:val="20"/>
          <w:lang w:val="hu-HU"/>
        </w:rPr>
        <w:t>A</w:t>
      </w:r>
      <w:r w:rsidR="004A449D" w:rsidRPr="009359AB">
        <w:rPr>
          <w:rFonts w:cs="Times New Roman"/>
          <w:bCs/>
          <w:sz w:val="20"/>
          <w:szCs w:val="20"/>
          <w:lang w:val="hu-HU"/>
        </w:rPr>
        <w:t>utomatizált döntéshozatal elleni fellépéshez való jog –</w:t>
      </w:r>
      <w:r w:rsidR="004A449D" w:rsidRPr="00075886">
        <w:rPr>
          <w:b/>
          <w:sz w:val="20"/>
          <w:szCs w:val="20"/>
          <w:lang w:val="hu-HU"/>
        </w:rPr>
        <w:t xml:space="preserve"> </w:t>
      </w:r>
      <w:r w:rsidRPr="009359AB">
        <w:rPr>
          <w:rFonts w:cs="Times New Roman"/>
          <w:bCs/>
          <w:sz w:val="20"/>
          <w:szCs w:val="20"/>
          <w:lang w:val="hu-HU"/>
        </w:rPr>
        <w:t xml:space="preserve">az </w:t>
      </w:r>
      <w:r w:rsidRPr="009359AB">
        <w:rPr>
          <w:rFonts w:cs="Times New Roman"/>
          <w:sz w:val="20"/>
          <w:szCs w:val="20"/>
          <w:lang w:val="hu-HU"/>
        </w:rPr>
        <w:t xml:space="preserve">érintett </w:t>
      </w:r>
      <w:r w:rsidR="004A449D" w:rsidRPr="009359AB">
        <w:rPr>
          <w:rFonts w:cs="Times New Roman"/>
          <w:bCs/>
          <w:sz w:val="20"/>
          <w:szCs w:val="20"/>
          <w:lang w:val="hu-HU"/>
        </w:rPr>
        <w:t xml:space="preserve">kérheti, hogy ne terjedjen ki </w:t>
      </w:r>
      <w:r w:rsidRPr="009359AB">
        <w:rPr>
          <w:rFonts w:cs="Times New Roman"/>
          <w:bCs/>
          <w:sz w:val="20"/>
          <w:szCs w:val="20"/>
          <w:lang w:val="hu-HU"/>
        </w:rPr>
        <w:t>rá</w:t>
      </w:r>
      <w:r w:rsidR="004A449D" w:rsidRPr="009359AB">
        <w:rPr>
          <w:rFonts w:cs="Times New Roman"/>
          <w:bCs/>
          <w:sz w:val="20"/>
          <w:szCs w:val="20"/>
          <w:lang w:val="hu-HU"/>
        </w:rPr>
        <w:t xml:space="preserve"> az olyan, kizárólag aut</w:t>
      </w:r>
      <w:r w:rsidR="00E911F8" w:rsidRPr="009359AB">
        <w:rPr>
          <w:rFonts w:cs="Times New Roman"/>
          <w:bCs/>
          <w:sz w:val="20"/>
          <w:szCs w:val="20"/>
          <w:lang w:val="hu-HU"/>
        </w:rPr>
        <w:t>o</w:t>
      </w:r>
      <w:r w:rsidR="004A449D" w:rsidRPr="009359AB">
        <w:rPr>
          <w:rFonts w:cs="Times New Roman"/>
          <w:bCs/>
          <w:sz w:val="20"/>
          <w:szCs w:val="20"/>
          <w:lang w:val="hu-HU"/>
        </w:rPr>
        <w:t xml:space="preserve">matizált adatkezelésen – ideértve a profilalkotást is – alapuló döntés hatálya, amely </w:t>
      </w:r>
      <w:r w:rsidRPr="009359AB">
        <w:rPr>
          <w:rFonts w:cs="Times New Roman"/>
          <w:bCs/>
          <w:sz w:val="20"/>
          <w:szCs w:val="20"/>
          <w:lang w:val="hu-HU"/>
        </w:rPr>
        <w:t>rá</w:t>
      </w:r>
      <w:r w:rsidR="004A449D" w:rsidRPr="009359AB">
        <w:rPr>
          <w:rFonts w:cs="Times New Roman"/>
          <w:bCs/>
          <w:sz w:val="20"/>
          <w:szCs w:val="20"/>
          <w:lang w:val="hu-HU"/>
        </w:rPr>
        <w:t xml:space="preserve"> nézve joghatással járna vagy </w:t>
      </w:r>
      <w:r w:rsidRPr="009359AB">
        <w:rPr>
          <w:rFonts w:cs="Times New Roman"/>
          <w:bCs/>
          <w:sz w:val="20"/>
          <w:szCs w:val="20"/>
          <w:lang w:val="hu-HU"/>
        </w:rPr>
        <w:t>őt</w:t>
      </w:r>
      <w:r w:rsidR="004A449D" w:rsidRPr="009359AB">
        <w:rPr>
          <w:rFonts w:cs="Times New Roman"/>
          <w:bCs/>
          <w:sz w:val="20"/>
          <w:szCs w:val="20"/>
          <w:lang w:val="hu-HU"/>
        </w:rPr>
        <w:t xml:space="preserve"> hasonlóképpen jelentős mértékben érintené.</w:t>
      </w:r>
      <w:r w:rsidR="004A449D" w:rsidRPr="00075886">
        <w:rPr>
          <w:shd w:val="clear" w:color="auto" w:fill="FFFFFF"/>
          <w:lang w:val="hu-HU"/>
        </w:rPr>
        <w:t xml:space="preserve"> </w:t>
      </w:r>
    </w:p>
    <w:p w14:paraId="082DD657" w14:textId="77777777" w:rsidR="004A449D" w:rsidRPr="009359AB" w:rsidRDefault="004A449D" w:rsidP="004A449D">
      <w:pPr>
        <w:spacing w:after="0" w:line="240" w:lineRule="auto"/>
        <w:ind w:left="360"/>
        <w:jc w:val="both"/>
        <w:rPr>
          <w:rFonts w:cs="Times New Roman"/>
          <w:i/>
          <w:sz w:val="20"/>
          <w:szCs w:val="20"/>
          <w:lang w:val="hu-HU"/>
        </w:rPr>
      </w:pPr>
      <w:r w:rsidRPr="009359AB">
        <w:rPr>
          <w:rFonts w:cs="Times New Roman"/>
          <w:i/>
          <w:sz w:val="20"/>
          <w:szCs w:val="20"/>
          <w:lang w:val="hu-HU"/>
        </w:rPr>
        <w:t>Tudomásul veszem, hogy a harmadik országba továbbított adatok esetén</w:t>
      </w:r>
      <w:r w:rsidR="00E911F8" w:rsidRPr="009359AB">
        <w:rPr>
          <w:rFonts w:cs="Times New Roman"/>
          <w:i/>
          <w:sz w:val="20"/>
          <w:szCs w:val="20"/>
          <w:lang w:val="hu-HU"/>
        </w:rPr>
        <w:t xml:space="preserve"> az</w:t>
      </w:r>
      <w:r w:rsidRPr="009359AB">
        <w:rPr>
          <w:rFonts w:cs="Times New Roman"/>
          <w:i/>
          <w:sz w:val="20"/>
          <w:szCs w:val="20"/>
          <w:lang w:val="hu-HU"/>
        </w:rPr>
        <w:t xml:space="preserve"> </w:t>
      </w:r>
      <w:r w:rsidR="00E911F8" w:rsidRPr="009359AB">
        <w:rPr>
          <w:rFonts w:cs="Times New Roman"/>
          <w:i/>
          <w:sz w:val="20"/>
          <w:szCs w:val="20"/>
          <w:lang w:val="hu-HU"/>
        </w:rPr>
        <w:t xml:space="preserve">automatizált döntéshozatal elleni fellépéshez való </w:t>
      </w:r>
      <w:r w:rsidRPr="009359AB">
        <w:rPr>
          <w:rFonts w:cs="Times New Roman"/>
          <w:i/>
          <w:sz w:val="20"/>
          <w:szCs w:val="20"/>
          <w:lang w:val="hu-HU"/>
        </w:rPr>
        <w:t>jogom nem garantálható.</w:t>
      </w:r>
      <w:r w:rsidR="002C2F3A" w:rsidRPr="009359AB">
        <w:rPr>
          <w:rFonts w:cs="Times New Roman"/>
          <w:i/>
          <w:sz w:val="20"/>
          <w:szCs w:val="20"/>
          <w:lang w:val="hu-HU"/>
        </w:rPr>
        <w:t xml:space="preserve"> </w:t>
      </w:r>
    </w:p>
    <w:p w14:paraId="61847E3A" w14:textId="77777777" w:rsidR="00C710A7" w:rsidRPr="009D1254" w:rsidRDefault="009D1254" w:rsidP="00C710A7">
      <w:pPr>
        <w:pStyle w:val="Listaszerbekezds"/>
        <w:numPr>
          <w:ilvl w:val="0"/>
          <w:numId w:val="3"/>
        </w:numPr>
        <w:spacing w:after="0" w:line="240" w:lineRule="auto"/>
        <w:jc w:val="both"/>
        <w:rPr>
          <w:rFonts w:cs="Times New Roman"/>
          <w:bCs/>
          <w:sz w:val="20"/>
          <w:szCs w:val="20"/>
          <w:lang w:val="hu-HU"/>
        </w:rPr>
      </w:pPr>
      <w:r w:rsidRPr="009D1254">
        <w:rPr>
          <w:rFonts w:cs="Times New Roman"/>
          <w:bCs/>
          <w:sz w:val="20"/>
          <w:szCs w:val="20"/>
          <w:lang w:val="hu-HU"/>
        </w:rPr>
        <w:t>J</w:t>
      </w:r>
      <w:r w:rsidR="00C710A7" w:rsidRPr="009D1254">
        <w:rPr>
          <w:rFonts w:cs="Times New Roman"/>
          <w:bCs/>
          <w:sz w:val="20"/>
          <w:szCs w:val="20"/>
          <w:lang w:val="hu-HU"/>
        </w:rPr>
        <w:t xml:space="preserve">ogorvoslathoz való jog </w:t>
      </w:r>
      <w:r w:rsidR="001727D4" w:rsidRPr="009D1254">
        <w:rPr>
          <w:rFonts w:cs="Times New Roman"/>
          <w:sz w:val="20"/>
          <w:szCs w:val="20"/>
          <w:lang w:val="hu-HU"/>
        </w:rPr>
        <w:t>–</w:t>
      </w:r>
      <w:r w:rsidR="00C710A7" w:rsidRPr="009D1254">
        <w:rPr>
          <w:rFonts w:cs="Times New Roman"/>
          <w:bCs/>
          <w:sz w:val="20"/>
          <w:szCs w:val="20"/>
          <w:lang w:val="hu-HU"/>
        </w:rPr>
        <w:t xml:space="preserve"> </w:t>
      </w:r>
      <w:r w:rsidR="001727D4" w:rsidRPr="009D1254">
        <w:rPr>
          <w:rFonts w:cs="Times New Roman"/>
          <w:bCs/>
          <w:sz w:val="20"/>
          <w:szCs w:val="20"/>
          <w:lang w:val="hu-HU"/>
        </w:rPr>
        <w:t>amely ala</w:t>
      </w:r>
      <w:r w:rsidR="005276FC" w:rsidRPr="009D1254">
        <w:rPr>
          <w:rFonts w:cs="Times New Roman"/>
          <w:bCs/>
          <w:sz w:val="20"/>
          <w:szCs w:val="20"/>
          <w:lang w:val="hu-HU"/>
        </w:rPr>
        <w:t>p</w:t>
      </w:r>
      <w:r w:rsidR="001727D4" w:rsidRPr="009D1254">
        <w:rPr>
          <w:rFonts w:cs="Times New Roman"/>
          <w:bCs/>
          <w:sz w:val="20"/>
          <w:szCs w:val="20"/>
          <w:lang w:val="hu-HU"/>
        </w:rPr>
        <w:t xml:space="preserve">ján </w:t>
      </w:r>
      <w:r w:rsidRPr="009D1254">
        <w:rPr>
          <w:rFonts w:cs="Times New Roman"/>
          <w:bCs/>
          <w:sz w:val="20"/>
          <w:szCs w:val="20"/>
          <w:lang w:val="hu-HU"/>
        </w:rPr>
        <w:t xml:space="preserve">az </w:t>
      </w:r>
      <w:r w:rsidRPr="009D1254">
        <w:rPr>
          <w:rFonts w:cs="Times New Roman"/>
          <w:sz w:val="20"/>
          <w:szCs w:val="20"/>
          <w:lang w:val="hu-HU"/>
        </w:rPr>
        <w:t>érintett</w:t>
      </w:r>
      <w:r w:rsidR="001727D4" w:rsidRPr="009D1254">
        <w:rPr>
          <w:rFonts w:cs="Times New Roman"/>
          <w:bCs/>
          <w:sz w:val="20"/>
          <w:szCs w:val="20"/>
          <w:lang w:val="hu-HU"/>
        </w:rPr>
        <w:t xml:space="preserve"> </w:t>
      </w:r>
      <w:r w:rsidR="00C710A7" w:rsidRPr="009D1254">
        <w:rPr>
          <w:rFonts w:cs="Times New Roman"/>
          <w:sz w:val="20"/>
          <w:szCs w:val="20"/>
          <w:lang w:val="hu-HU"/>
        </w:rPr>
        <w:t>jogainak megsértése esetén az adatvédelmi tisztviselőhöz vagy a Nemzeti Adatvédelmi és Információszabadság Hatósághoz vagy bírósághoz fordulhat</w:t>
      </w:r>
      <w:r w:rsidR="00C710A7" w:rsidRPr="009D1254">
        <w:rPr>
          <w:rFonts w:cs="Times New Roman"/>
          <w:bCs/>
          <w:sz w:val="20"/>
          <w:szCs w:val="20"/>
          <w:lang w:val="hu-HU"/>
        </w:rPr>
        <w:t>.</w:t>
      </w:r>
    </w:p>
    <w:p w14:paraId="32EB60DF" w14:textId="77777777" w:rsidR="00C710A7" w:rsidRPr="009D1254" w:rsidRDefault="001727D4" w:rsidP="00314847">
      <w:pPr>
        <w:spacing w:after="0" w:line="240" w:lineRule="auto"/>
        <w:ind w:left="360"/>
        <w:jc w:val="both"/>
        <w:rPr>
          <w:rFonts w:cs="Times New Roman"/>
          <w:i/>
          <w:sz w:val="20"/>
          <w:szCs w:val="20"/>
          <w:lang w:val="hu-HU"/>
        </w:rPr>
      </w:pPr>
      <w:r w:rsidRPr="009D1254">
        <w:rPr>
          <w:rFonts w:cs="Times New Roman"/>
          <w:i/>
          <w:sz w:val="20"/>
          <w:szCs w:val="20"/>
          <w:lang w:val="hu-HU"/>
        </w:rPr>
        <w:t>Tudomásul veszem, hogy n</w:t>
      </w:r>
      <w:r w:rsidR="00C710A7" w:rsidRPr="009D1254">
        <w:rPr>
          <w:rFonts w:cs="Times New Roman"/>
          <w:i/>
          <w:sz w:val="20"/>
          <w:szCs w:val="20"/>
          <w:lang w:val="hu-HU"/>
        </w:rPr>
        <w:t>em a GDPR hatálya alá tartozó adatkezelésről lévén szó (harmadik országba történő adattovábbítás miatt) adataim harmadik országba történő továbbítása esetén ezen jogom nem garantálható (pl. nem biztos, hogy a harmadik országban van felügyelő hatóság, vagy adatvédelmi tisztviselő, lehet, hogy bírósághoz tudok ugyan fordulni, de adataim kezelésére teljesen más szabályok az irányadók, stb).</w:t>
      </w:r>
    </w:p>
    <w:p w14:paraId="0AF010C6" w14:textId="77777777" w:rsidR="00C710A7" w:rsidRPr="004A449D" w:rsidRDefault="00C710A7" w:rsidP="00C710A7">
      <w:pPr>
        <w:spacing w:after="0" w:line="240" w:lineRule="auto"/>
        <w:jc w:val="both"/>
        <w:rPr>
          <w:rFonts w:cs="Times New Roman"/>
          <w:sz w:val="20"/>
          <w:szCs w:val="20"/>
          <w:lang w:val="hu-HU"/>
        </w:rPr>
      </w:pPr>
    </w:p>
    <w:p w14:paraId="36C03387" w14:textId="77777777" w:rsidR="00276DE2" w:rsidRDefault="00C710A7" w:rsidP="00C27A23">
      <w:pPr>
        <w:spacing w:after="0" w:line="240" w:lineRule="auto"/>
        <w:jc w:val="both"/>
        <w:rPr>
          <w:sz w:val="20"/>
          <w:szCs w:val="20"/>
          <w:lang w:val="hu-HU"/>
        </w:rPr>
      </w:pPr>
      <w:r w:rsidRPr="004A449D">
        <w:rPr>
          <w:sz w:val="20"/>
          <w:szCs w:val="20"/>
          <w:lang w:val="hu-HU"/>
        </w:rPr>
        <w:t>________(év) ______(hó) ________ (nap</w:t>
      </w:r>
      <w:r w:rsidR="00D1208A">
        <w:rPr>
          <w:sz w:val="20"/>
          <w:szCs w:val="20"/>
          <w:lang w:val="hu-HU"/>
        </w:rPr>
        <w:t>)</w:t>
      </w:r>
    </w:p>
    <w:p w14:paraId="06859358" w14:textId="77777777" w:rsidR="00BE4F39" w:rsidRDefault="00BE4F39" w:rsidP="00C27A23">
      <w:pPr>
        <w:spacing w:after="0" w:line="240" w:lineRule="auto"/>
        <w:jc w:val="both"/>
        <w:rPr>
          <w:sz w:val="20"/>
          <w:szCs w:val="20"/>
          <w:lang w:val="hu-HU"/>
        </w:rPr>
      </w:pPr>
    </w:p>
    <w:p w14:paraId="4D724D84" w14:textId="77777777" w:rsidR="00BE4F39" w:rsidRDefault="00BE4F39" w:rsidP="00C27A23">
      <w:pPr>
        <w:spacing w:after="0" w:line="240" w:lineRule="auto"/>
        <w:jc w:val="both"/>
        <w:rPr>
          <w:sz w:val="20"/>
          <w:szCs w:val="20"/>
          <w:lang w:val="hu-HU"/>
        </w:rPr>
      </w:pPr>
    </w:p>
    <w:p w14:paraId="3514A3C9" w14:textId="77777777" w:rsidR="00D1208A" w:rsidRDefault="00D1208A" w:rsidP="00D1208A">
      <w:pPr>
        <w:pStyle w:val="llb"/>
        <w:jc w:val="center"/>
        <w:rPr>
          <w:lang w:val="hu-HU"/>
        </w:rPr>
      </w:pPr>
      <w:r>
        <w:rPr>
          <w:lang w:val="hu-HU"/>
        </w:rPr>
        <w:t>_________________________</w:t>
      </w:r>
    </w:p>
    <w:p w14:paraId="73DC1FE5" w14:textId="77777777" w:rsidR="00D1208A" w:rsidRPr="007E4FBE" w:rsidRDefault="00D1208A" w:rsidP="007E4FBE">
      <w:pPr>
        <w:pStyle w:val="llb"/>
        <w:jc w:val="center"/>
        <w:rPr>
          <w:lang w:val="hu-HU"/>
        </w:rPr>
      </w:pPr>
      <w:r>
        <w:rPr>
          <w:lang w:val="hu-HU"/>
        </w:rPr>
        <w:t>aláírás</w:t>
      </w:r>
    </w:p>
    <w:sectPr w:rsidR="00D1208A" w:rsidRPr="007E4FBE" w:rsidSect="00BE4F39">
      <w:footerReference w:type="default" r:id="rId8"/>
      <w:pgSz w:w="12240" w:h="15840"/>
      <w:pgMar w:top="1258" w:right="1417"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772B9" w14:textId="77777777" w:rsidR="006F0AD7" w:rsidRDefault="006F0AD7" w:rsidP="00C710A7">
      <w:pPr>
        <w:spacing w:after="0" w:line="240" w:lineRule="auto"/>
      </w:pPr>
      <w:r>
        <w:separator/>
      </w:r>
    </w:p>
  </w:endnote>
  <w:endnote w:type="continuationSeparator" w:id="0">
    <w:p w14:paraId="4F38EAA7" w14:textId="77777777" w:rsidR="006F0AD7" w:rsidRDefault="006F0AD7" w:rsidP="00C7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361803"/>
      <w:docPartObj>
        <w:docPartGallery w:val="Page Numbers (Bottom of Page)"/>
        <w:docPartUnique/>
      </w:docPartObj>
    </w:sdtPr>
    <w:sdtEndPr/>
    <w:sdtContent>
      <w:p w14:paraId="68ADC334" w14:textId="3E384392" w:rsidR="004E3F40" w:rsidRDefault="004E3F40" w:rsidP="004E3F40">
        <w:pPr>
          <w:pStyle w:val="llb"/>
          <w:jc w:val="center"/>
        </w:pPr>
        <w:r>
          <w:fldChar w:fldCharType="begin"/>
        </w:r>
        <w:r>
          <w:instrText>PAGE   \* MERGEFORMAT</w:instrText>
        </w:r>
        <w:r>
          <w:fldChar w:fldCharType="separate"/>
        </w:r>
        <w:r w:rsidR="006E6125" w:rsidRPr="006E6125">
          <w:rPr>
            <w:noProof/>
            <w:lang w:val="hu-HU"/>
          </w:rPr>
          <w:t>1</w:t>
        </w:r>
        <w:r>
          <w:fldChar w:fldCharType="end"/>
        </w:r>
      </w:p>
    </w:sdtContent>
  </w:sdt>
  <w:p w14:paraId="6D2688C4" w14:textId="77777777" w:rsidR="004E3F40" w:rsidRDefault="004E3F40">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EEAE0" w14:textId="77777777" w:rsidR="006F0AD7" w:rsidRDefault="006F0AD7" w:rsidP="00C710A7">
      <w:pPr>
        <w:spacing w:after="0" w:line="240" w:lineRule="auto"/>
      </w:pPr>
      <w:r>
        <w:separator/>
      </w:r>
    </w:p>
  </w:footnote>
  <w:footnote w:type="continuationSeparator" w:id="0">
    <w:p w14:paraId="0FF0E7C4" w14:textId="77777777" w:rsidR="006F0AD7" w:rsidRDefault="006F0AD7" w:rsidP="00C710A7">
      <w:pPr>
        <w:spacing w:after="0" w:line="240" w:lineRule="auto"/>
      </w:pPr>
      <w:r>
        <w:continuationSeparator/>
      </w:r>
    </w:p>
  </w:footnote>
  <w:footnote w:id="1">
    <w:p w14:paraId="0597419D" w14:textId="77777777" w:rsidR="001926F4" w:rsidRPr="001926F4" w:rsidRDefault="001926F4">
      <w:pPr>
        <w:pStyle w:val="Lbjegyzetszveg"/>
        <w:rPr>
          <w:lang w:val="hu-HU"/>
        </w:rPr>
      </w:pPr>
      <w:r w:rsidRPr="001926F4">
        <w:rPr>
          <w:rStyle w:val="Lbjegyzet-hivatkozs"/>
          <w:sz w:val="16"/>
          <w:szCs w:val="16"/>
        </w:rPr>
        <w:footnoteRef/>
      </w:r>
      <w:r w:rsidRPr="001926F4">
        <w:rPr>
          <w:sz w:val="16"/>
          <w:szCs w:val="16"/>
        </w:rPr>
        <w:t xml:space="preserve"> </w:t>
      </w:r>
      <w:r w:rsidRPr="00A91717">
        <w:rPr>
          <w:sz w:val="16"/>
          <w:szCs w:val="16"/>
          <w:lang w:val="hu-HU"/>
        </w:rPr>
        <w:t xml:space="preserve">harmadik ország: </w:t>
      </w:r>
      <w:r w:rsidRPr="00A91717">
        <w:rPr>
          <w:rFonts w:cs="Times"/>
          <w:color w:val="000000"/>
          <w:sz w:val="16"/>
          <w:szCs w:val="16"/>
          <w:lang w:val="hu-HU"/>
        </w:rPr>
        <w:t>minden olyan állam, amely nem EGT</w:t>
      </w:r>
      <w:r w:rsidRPr="00A91717">
        <w:rPr>
          <w:sz w:val="16"/>
          <w:szCs w:val="16"/>
          <w:lang w:val="hu-HU"/>
        </w:rPr>
        <w:t xml:space="preserve">-állam; EGT-állam: az Európai Unió tagállama és az Európai Gazdasági Térségről szóló 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 megállapodásban részes állam állampolgárával azonos jogállást élvez. Ld. </w:t>
      </w:r>
      <w:hyperlink r:id="rId1" w:history="1">
        <w:r w:rsidRPr="00A91717">
          <w:rPr>
            <w:rStyle w:val="Hiperhivatkozs"/>
            <w:sz w:val="16"/>
            <w:szCs w:val="16"/>
          </w:rPr>
          <w:t>http://konzuliszolgalat.kormany.hu/egt-tagallamok</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67F8B"/>
    <w:multiLevelType w:val="hybridMultilevel"/>
    <w:tmpl w:val="F7668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34C1F"/>
    <w:multiLevelType w:val="hybridMultilevel"/>
    <w:tmpl w:val="F82E9A5C"/>
    <w:lvl w:ilvl="0" w:tplc="040E000F">
      <w:start w:val="1"/>
      <w:numFmt w:val="decimal"/>
      <w:lvlText w:val="%1."/>
      <w:lvlJc w:val="lef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 w15:restartNumberingAfterBreak="0">
    <w:nsid w:val="1FAE124C"/>
    <w:multiLevelType w:val="multilevel"/>
    <w:tmpl w:val="AE8A924C"/>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D75347"/>
    <w:multiLevelType w:val="hybridMultilevel"/>
    <w:tmpl w:val="A3267C8E"/>
    <w:lvl w:ilvl="0" w:tplc="E74E4E2C">
      <w:start w:val="1"/>
      <w:numFmt w:val="decimal"/>
      <w:lvlText w:val="%1."/>
      <w:lvlJc w:val="left"/>
      <w:pPr>
        <w:ind w:left="765" w:hanging="405"/>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0174"/>
    <w:multiLevelType w:val="hybridMultilevel"/>
    <w:tmpl w:val="3D24EFDE"/>
    <w:lvl w:ilvl="0" w:tplc="10B2C872">
      <w:start w:val="1"/>
      <w:numFmt w:val="upperRoman"/>
      <w:lvlText w:val="%1."/>
      <w:lvlJc w:val="left"/>
      <w:pPr>
        <w:ind w:left="1004" w:hanging="72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3AF16876"/>
    <w:multiLevelType w:val="hybridMultilevel"/>
    <w:tmpl w:val="75CEC9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C505C9"/>
    <w:multiLevelType w:val="hybridMultilevel"/>
    <w:tmpl w:val="0AEA07EA"/>
    <w:lvl w:ilvl="0" w:tplc="59A6891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8A1FDF"/>
    <w:multiLevelType w:val="multilevel"/>
    <w:tmpl w:val="DB84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E196B"/>
    <w:multiLevelType w:val="hybridMultilevel"/>
    <w:tmpl w:val="A95470B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B5F7660"/>
    <w:multiLevelType w:val="hybridMultilevel"/>
    <w:tmpl w:val="E47C13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0"/>
  </w:num>
  <w:num w:numId="6">
    <w:abstractNumId w:val="9"/>
  </w:num>
  <w:num w:numId="7">
    <w:abstractNumId w:val="1"/>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A7"/>
    <w:rsid w:val="00075886"/>
    <w:rsid w:val="001727D4"/>
    <w:rsid w:val="001926F4"/>
    <w:rsid w:val="00197402"/>
    <w:rsid w:val="001A05A4"/>
    <w:rsid w:val="001C5C95"/>
    <w:rsid w:val="001D273A"/>
    <w:rsid w:val="001F1E3D"/>
    <w:rsid w:val="00220D43"/>
    <w:rsid w:val="002216BC"/>
    <w:rsid w:val="0025056F"/>
    <w:rsid w:val="00250A51"/>
    <w:rsid w:val="00276DE2"/>
    <w:rsid w:val="002C2F3A"/>
    <w:rsid w:val="002F623A"/>
    <w:rsid w:val="00314847"/>
    <w:rsid w:val="00332BAE"/>
    <w:rsid w:val="0035620C"/>
    <w:rsid w:val="0036653C"/>
    <w:rsid w:val="0041572C"/>
    <w:rsid w:val="00463523"/>
    <w:rsid w:val="00491D7B"/>
    <w:rsid w:val="004A449D"/>
    <w:rsid w:val="004C2DDB"/>
    <w:rsid w:val="004E282F"/>
    <w:rsid w:val="004E3F40"/>
    <w:rsid w:val="004E48B6"/>
    <w:rsid w:val="004E7CFB"/>
    <w:rsid w:val="00512068"/>
    <w:rsid w:val="005276FC"/>
    <w:rsid w:val="00595A81"/>
    <w:rsid w:val="005D5237"/>
    <w:rsid w:val="00612705"/>
    <w:rsid w:val="006A3FD4"/>
    <w:rsid w:val="006D565A"/>
    <w:rsid w:val="006E6125"/>
    <w:rsid w:val="006F0AD7"/>
    <w:rsid w:val="0072222F"/>
    <w:rsid w:val="00726DB6"/>
    <w:rsid w:val="007B5C29"/>
    <w:rsid w:val="007E4FBE"/>
    <w:rsid w:val="00867C5E"/>
    <w:rsid w:val="008C6EEB"/>
    <w:rsid w:val="00933E9C"/>
    <w:rsid w:val="009359AB"/>
    <w:rsid w:val="00944052"/>
    <w:rsid w:val="00981D68"/>
    <w:rsid w:val="009D1254"/>
    <w:rsid w:val="00A91717"/>
    <w:rsid w:val="00AB7519"/>
    <w:rsid w:val="00BB4CA8"/>
    <w:rsid w:val="00BE4F39"/>
    <w:rsid w:val="00C03A56"/>
    <w:rsid w:val="00C27A23"/>
    <w:rsid w:val="00C710A7"/>
    <w:rsid w:val="00D07F52"/>
    <w:rsid w:val="00D1208A"/>
    <w:rsid w:val="00D868D2"/>
    <w:rsid w:val="00E13313"/>
    <w:rsid w:val="00E514BC"/>
    <w:rsid w:val="00E911F8"/>
    <w:rsid w:val="00F01FD5"/>
    <w:rsid w:val="00FD0CC3"/>
    <w:rsid w:val="00FF2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0F68BD"/>
  <w15:docId w15:val="{A52D9FAB-3895-448B-928B-9E792C153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710A7"/>
  </w:style>
  <w:style w:type="paragraph" w:styleId="Cmsor1">
    <w:name w:val="heading 1"/>
    <w:basedOn w:val="Norml"/>
    <w:next w:val="Norml"/>
    <w:link w:val="Cmsor1Char"/>
    <w:uiPriority w:val="9"/>
    <w:qFormat/>
    <w:rsid w:val="001F1E3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C710A7"/>
    <w:pPr>
      <w:ind w:left="720"/>
      <w:contextualSpacing/>
    </w:pPr>
  </w:style>
  <w:style w:type="paragraph" w:styleId="Lbjegyzetszveg">
    <w:name w:val="footnote text"/>
    <w:basedOn w:val="Norml"/>
    <w:link w:val="LbjegyzetszvegChar"/>
    <w:uiPriority w:val="99"/>
    <w:semiHidden/>
    <w:unhideWhenUsed/>
    <w:rsid w:val="00C710A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710A7"/>
    <w:rPr>
      <w:sz w:val="20"/>
      <w:szCs w:val="20"/>
    </w:rPr>
  </w:style>
  <w:style w:type="character" w:styleId="Lbjegyzet-hivatkozs">
    <w:name w:val="footnote reference"/>
    <w:basedOn w:val="Bekezdsalapbettpusa"/>
    <w:uiPriority w:val="99"/>
    <w:semiHidden/>
    <w:unhideWhenUsed/>
    <w:rsid w:val="00C710A7"/>
    <w:rPr>
      <w:vertAlign w:val="superscript"/>
    </w:rPr>
  </w:style>
  <w:style w:type="character" w:styleId="Finomkiemels">
    <w:name w:val="Subtle Emphasis"/>
    <w:basedOn w:val="Bekezdsalapbettpusa"/>
    <w:uiPriority w:val="19"/>
    <w:qFormat/>
    <w:rsid w:val="00C710A7"/>
    <w:rPr>
      <w:i/>
      <w:iCs/>
      <w:color w:val="808080" w:themeColor="text1" w:themeTint="7F"/>
    </w:rPr>
  </w:style>
  <w:style w:type="paragraph" w:styleId="llb">
    <w:name w:val="footer"/>
    <w:basedOn w:val="Norml"/>
    <w:link w:val="llbChar"/>
    <w:uiPriority w:val="99"/>
    <w:unhideWhenUsed/>
    <w:rsid w:val="00C710A7"/>
    <w:pPr>
      <w:tabs>
        <w:tab w:val="center" w:pos="4703"/>
        <w:tab w:val="right" w:pos="9406"/>
      </w:tabs>
      <w:spacing w:after="0" w:line="240" w:lineRule="auto"/>
    </w:pPr>
  </w:style>
  <w:style w:type="character" w:customStyle="1" w:styleId="llbChar">
    <w:name w:val="Élőláb Char"/>
    <w:basedOn w:val="Bekezdsalapbettpusa"/>
    <w:link w:val="llb"/>
    <w:uiPriority w:val="99"/>
    <w:rsid w:val="00C710A7"/>
  </w:style>
  <w:style w:type="paragraph" w:customStyle="1" w:styleId="doc-ti">
    <w:name w:val="doc-ti"/>
    <w:basedOn w:val="Norml"/>
    <w:rsid w:val="00C710A7"/>
    <w:pPr>
      <w:spacing w:before="100" w:beforeAutospacing="1" w:after="100" w:afterAutospacing="1" w:line="240" w:lineRule="auto"/>
    </w:pPr>
    <w:rPr>
      <w:rFonts w:ascii="Times New Roman" w:eastAsia="Times New Roman" w:hAnsi="Times New Roman" w:cs="Times New Roman"/>
      <w:sz w:val="24"/>
      <w:szCs w:val="24"/>
    </w:rPr>
  </w:style>
  <w:style w:type="character" w:styleId="Jegyzethivatkozs">
    <w:name w:val="annotation reference"/>
    <w:basedOn w:val="Bekezdsalapbettpusa"/>
    <w:uiPriority w:val="99"/>
    <w:semiHidden/>
    <w:unhideWhenUsed/>
    <w:rsid w:val="00C710A7"/>
    <w:rPr>
      <w:sz w:val="16"/>
      <w:szCs w:val="16"/>
    </w:rPr>
  </w:style>
  <w:style w:type="paragraph" w:styleId="Jegyzetszveg">
    <w:name w:val="annotation text"/>
    <w:basedOn w:val="Norml"/>
    <w:link w:val="JegyzetszvegChar"/>
    <w:uiPriority w:val="99"/>
    <w:semiHidden/>
    <w:unhideWhenUsed/>
    <w:rsid w:val="00C710A7"/>
    <w:pPr>
      <w:spacing w:line="240" w:lineRule="auto"/>
    </w:pPr>
    <w:rPr>
      <w:sz w:val="20"/>
      <w:szCs w:val="20"/>
    </w:rPr>
  </w:style>
  <w:style w:type="character" w:customStyle="1" w:styleId="JegyzetszvegChar">
    <w:name w:val="Jegyzetszöveg Char"/>
    <w:basedOn w:val="Bekezdsalapbettpusa"/>
    <w:link w:val="Jegyzetszveg"/>
    <w:uiPriority w:val="99"/>
    <w:semiHidden/>
    <w:rsid w:val="00C710A7"/>
    <w:rPr>
      <w:sz w:val="20"/>
      <w:szCs w:val="20"/>
    </w:rPr>
  </w:style>
  <w:style w:type="paragraph" w:styleId="Buborkszveg">
    <w:name w:val="Balloon Text"/>
    <w:basedOn w:val="Norml"/>
    <w:link w:val="BuborkszvegChar"/>
    <w:uiPriority w:val="99"/>
    <w:semiHidden/>
    <w:unhideWhenUsed/>
    <w:rsid w:val="00C710A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710A7"/>
    <w:rPr>
      <w:rFonts w:ascii="Tahoma" w:hAnsi="Tahoma" w:cs="Tahoma"/>
      <w:sz w:val="16"/>
      <w:szCs w:val="16"/>
    </w:rPr>
  </w:style>
  <w:style w:type="paragraph" w:styleId="Megjegyzstrgya">
    <w:name w:val="annotation subject"/>
    <w:basedOn w:val="Jegyzetszveg"/>
    <w:next w:val="Jegyzetszveg"/>
    <w:link w:val="MegjegyzstrgyaChar"/>
    <w:uiPriority w:val="99"/>
    <w:semiHidden/>
    <w:unhideWhenUsed/>
    <w:rsid w:val="004E7CFB"/>
    <w:rPr>
      <w:b/>
      <w:bCs/>
    </w:rPr>
  </w:style>
  <w:style w:type="character" w:customStyle="1" w:styleId="MegjegyzstrgyaChar">
    <w:name w:val="Megjegyzés tárgya Char"/>
    <w:basedOn w:val="JegyzetszvegChar"/>
    <w:link w:val="Megjegyzstrgya"/>
    <w:uiPriority w:val="99"/>
    <w:semiHidden/>
    <w:rsid w:val="004E7CFB"/>
    <w:rPr>
      <w:b/>
      <w:bCs/>
      <w:sz w:val="20"/>
      <w:szCs w:val="20"/>
    </w:rPr>
  </w:style>
  <w:style w:type="paragraph" w:styleId="lfej">
    <w:name w:val="header"/>
    <w:basedOn w:val="Norml"/>
    <w:link w:val="lfejChar"/>
    <w:uiPriority w:val="99"/>
    <w:unhideWhenUsed/>
    <w:rsid w:val="00BB4CA8"/>
    <w:pPr>
      <w:tabs>
        <w:tab w:val="center" w:pos="4703"/>
        <w:tab w:val="right" w:pos="9406"/>
      </w:tabs>
      <w:spacing w:after="0" w:line="240" w:lineRule="auto"/>
    </w:pPr>
  </w:style>
  <w:style w:type="character" w:customStyle="1" w:styleId="lfejChar">
    <w:name w:val="Élőfej Char"/>
    <w:basedOn w:val="Bekezdsalapbettpusa"/>
    <w:link w:val="lfej"/>
    <w:uiPriority w:val="99"/>
    <w:rsid w:val="00BB4CA8"/>
  </w:style>
  <w:style w:type="character" w:styleId="Hiperhivatkozs">
    <w:name w:val="Hyperlink"/>
    <w:rsid w:val="00944052"/>
    <w:rPr>
      <w:color w:val="0000FF"/>
      <w:u w:val="single"/>
    </w:rPr>
  </w:style>
  <w:style w:type="character" w:customStyle="1" w:styleId="Cmsor1Char">
    <w:name w:val="Címsor 1 Char"/>
    <w:basedOn w:val="Bekezdsalapbettpusa"/>
    <w:link w:val="Cmsor1"/>
    <w:uiPriority w:val="9"/>
    <w:rsid w:val="001F1E3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3CC4D-F1D1-43B6-91D4-D7989881A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3</Pages>
  <Words>1022</Words>
  <Characters>7052</Characters>
  <Application>Microsoft Office Word</Application>
  <DocSecurity>0</DocSecurity>
  <Lines>58</Lines>
  <Paragraphs>16</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Németh Katalin Anna</cp:lastModifiedBy>
  <cp:revision>36</cp:revision>
  <dcterms:created xsi:type="dcterms:W3CDTF">2019-09-18T09:14:00Z</dcterms:created>
  <dcterms:modified xsi:type="dcterms:W3CDTF">2022-02-01T15:49:00Z</dcterms:modified>
</cp:coreProperties>
</file>